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firstLine="2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numPr>
          <w:ilvl w:val="0"/>
          <w:numId w:val="0"/>
        </w:numPr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2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一、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食用农产品抽检依据为《食品安全国家标准 食品中农药最大残留限量》（GB 2763-2016）、《动物性食品中兽药最高残留限量》（农业部2002年第235号公告）、《食品中可能违法添加的非食用物质和易滥用的食品添加剂名单（第四批）》 （整顿办函〔2010〕50号）、《发布在食品动物中停止使用洛美沙星、培氟沙星、氧氟沙星、诺氟沙星4种兽药的决定》（农业部公告第2292号）等标准及产品明示标准和指标的要求。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2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212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21212"/>
          <w:sz w:val="32"/>
          <w:szCs w:val="32"/>
        </w:rPr>
        <w:t>蔬菜：腐霉利、毒死蜱、氧乐果、克百威、甲拌磷、乐果、敌敌畏、氟虫腈、甲基异柳磷、杀扑磷、水胺硫磷、阿维菌素、倍硫磷、二嗪磷、啶虫脒、涕灭威、吡唑醚菌酯、4-氯苯氧乙酸钠、6-苄基腺嘌呤（6-BA）、亚硫酸盐、铅（以Pb计）、铬（以Cr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212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21212"/>
          <w:sz w:val="32"/>
          <w:szCs w:val="32"/>
        </w:rPr>
        <w:t>水产品：镉、恩诺沙星、呋喃西林代谢物、呋喃唑酮代谢物、呋喃妥因代谢物、氯霉素、孔雀石绿、氧氟沙星、磺胺类(总量)、地西泮、土霉素。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212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21212"/>
          <w:sz w:val="32"/>
          <w:szCs w:val="32"/>
        </w:rPr>
        <w:t>水果：丙溴磷、三唑磷、氧乐果、苯醚甲环唑、克百威、联苯菊酯、水胺硫磷、多菌灵。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212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21212"/>
          <w:sz w:val="32"/>
          <w:szCs w:val="32"/>
        </w:rPr>
        <w:t>鲜蛋：恩诺沙星、氟苯尼考、氧氟沙星、金刚乙胺、利巴韦林。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212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21212"/>
          <w:sz w:val="32"/>
          <w:szCs w:val="32"/>
        </w:rPr>
        <w:t>畜肉：克伦特罗、莱克多巴胺、磺胺类（总量）、地塞米松、恩诺沙星、氧氟沙星、沙丁胺醇、氯霉素、呋喃唑酮代谢物。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121212"/>
          <w:sz w:val="32"/>
          <w:szCs w:val="32"/>
        </w:rPr>
        <w:t>禽肉：氯霉素、磺胺类（总量）、恩诺沙星、氟苯尼考、氧氟沙星、培氟沙星、土霉素、金刚烷胺。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36"/>
    <w:rsid w:val="00390056"/>
    <w:rsid w:val="004373F6"/>
    <w:rsid w:val="00617863"/>
    <w:rsid w:val="00715629"/>
    <w:rsid w:val="00726B97"/>
    <w:rsid w:val="008E325A"/>
    <w:rsid w:val="00BF6136"/>
    <w:rsid w:val="00C705E5"/>
    <w:rsid w:val="00DF5CB5"/>
    <w:rsid w:val="00F4788E"/>
    <w:rsid w:val="28B22F74"/>
    <w:rsid w:val="7FA8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506</Characters>
  <Lines>4</Lines>
  <Paragraphs>1</Paragraphs>
  <TotalTime>8</TotalTime>
  <ScaleCrop>false</ScaleCrop>
  <LinksUpToDate>false</LinksUpToDate>
  <CharactersWithSpaces>593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2020-11-07T09:05:00Z</dcterms:created>
  <dc:creator>杨 凡</dc:creator>
  <cp:lastModifiedBy>qzuser</cp:lastModifiedBy>
  <dcterms:modified xsi:type="dcterms:W3CDTF">2020-11-12T02:41:23Z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