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0</w:t>
            </w:r>
            <w:r>
              <w:rPr>
                <w:rFonts w:ascii="黑体" w:hAnsi="黑体" w:eastAsia="黑体"/>
                <w:sz w:val="21"/>
                <w:szCs w:val="21"/>
              </w:rPr>
              <w:t>7.060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hint="eastAsia" w:ascii="Times New Roman" w:hAnsi="Times New Roman" w:eastAsia="黑体"/>
                <w:sz w:val="21"/>
                <w:szCs w:val="21"/>
              </w:rPr>
              <w:t>A 47</w:t>
            </w:r>
            <w:r>
              <w:rPr>
                <w:rFonts w:ascii="Times New Roman" w:hAnsi="Times New Roman" w:eastAsia="黑体"/>
                <w:sz w:val="21"/>
                <w:szCs w:val="21"/>
              </w:rPr>
              <w:t xml:space="preserve">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1" w:name="_Hlk26473981"/>
            <w:r>
              <w:rPr>
                <w:szCs w:val="96"/>
              </w:rPr>
              <w:t>DB</w:t>
            </w:r>
            <w:r>
              <w:fldChar w:fldCharType="begin">
                <w:ffData>
                  <w:name w:val="c1"/>
                  <w:enabled/>
                  <w:calcOnExit w:val="0"/>
                  <w:textInput>
                    <w:maxLength w:val="8"/>
                  </w:textInput>
                </w:ffData>
              </w:fldChar>
            </w:r>
            <w:bookmarkStart w:id="2" w:name="c1"/>
            <w:r>
              <w:instrText xml:space="preserve"> FORMTEXT </w:instrText>
            </w:r>
            <w:r>
              <w:fldChar w:fldCharType="separate"/>
            </w:r>
            <w:r>
              <w:rPr>
                <w:rFonts w:hint="eastAsia"/>
              </w:rPr>
              <w:t>5119</w:t>
            </w:r>
            <w:r>
              <w:fldChar w:fldCharType="end"/>
            </w:r>
            <w:bookmarkEnd w:id="2"/>
          </w:p>
        </w:tc>
      </w:tr>
    </w:tbl>
    <w:p>
      <w:pPr>
        <w:pStyle w:val="50"/>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3"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四川省</w:t>
      </w:r>
      <w:r>
        <w:rPr>
          <w:rFonts w:ascii="黑体" w:eastAsia="黑体"/>
          <w:b w:val="0"/>
          <w:w w:val="100"/>
          <w:sz w:val="48"/>
        </w:rPr>
        <w:t>（</w:t>
      </w:r>
      <w:r>
        <w:rPr>
          <w:rFonts w:hint="eastAsia" w:ascii="黑体" w:eastAsia="黑体"/>
          <w:b w:val="0"/>
          <w:w w:val="100"/>
          <w:sz w:val="48"/>
        </w:rPr>
        <w:t>巴</w:t>
      </w:r>
      <w:r>
        <w:rPr>
          <w:rFonts w:ascii="黑体" w:eastAsia="黑体"/>
          <w:b w:val="0"/>
          <w:w w:val="100"/>
          <w:sz w:val="48"/>
        </w:rPr>
        <w:t>中市）</w:t>
      </w:r>
      <w:r>
        <w:rPr>
          <w:rFonts w:ascii="黑体" w:eastAsia="黑体"/>
          <w:b w:val="0"/>
          <w:w w:val="100"/>
          <w:sz w:val="48"/>
        </w:rPr>
        <w:fldChar w:fldCharType="end"/>
      </w:r>
      <w:bookmarkEnd w:id="3"/>
      <w:r>
        <w:rPr>
          <w:rFonts w:hint="eastAsia" w:ascii="黑体" w:hAnsi="黑体" w:eastAsia="黑体"/>
          <w:b w:val="0"/>
          <w:bCs w:val="0"/>
          <w:w w:val="100"/>
          <w:sz w:val="48"/>
          <w:szCs w:val="48"/>
        </w:rPr>
        <w:t>地方标准</w:t>
      </w:r>
    </w:p>
    <w:bookmarkEnd w:id="1"/>
    <w:p>
      <w:pPr>
        <w:pStyle w:val="195"/>
        <w:framePr/>
        <w:rPr>
          <w:lang w:val="fr-FR"/>
        </w:rPr>
      </w:pPr>
      <w:r>
        <w:rPr>
          <w:lang w:val="fr-FR"/>
        </w:rPr>
        <w:t>DB</w:t>
      </w:r>
      <w:r>
        <w:fldChar w:fldCharType="begin">
          <w:ffData>
            <w:name w:val="文字1"/>
            <w:enabled/>
            <w:calcOnExit w:val="0"/>
            <w:textInput>
              <w:default w:val="XX/T"/>
            </w:textInput>
          </w:ffData>
        </w:fldChar>
      </w:r>
      <w:bookmarkStart w:id="4" w:name="文字1"/>
      <w:r>
        <w:rPr>
          <w:lang w:val="fr-FR"/>
        </w:rPr>
        <w:instrText xml:space="preserve"> FORMTEXT </w:instrText>
      </w:r>
      <w:r>
        <w:fldChar w:fldCharType="separate"/>
      </w:r>
      <w:r>
        <w:t>5119</w:t>
      </w:r>
      <w:r>
        <w:rPr>
          <w:lang w:val="fr-FR"/>
        </w:rPr>
        <w:t>/T</w:t>
      </w:r>
      <w:r>
        <w:fldChar w:fldCharType="end"/>
      </w:r>
      <w:bookmarkEnd w:id="4"/>
      <w:r>
        <w:rPr>
          <w:lang w:val="fr-FR"/>
        </w:rPr>
        <w:t xml:space="preserve"> </w:t>
      </w:r>
      <w:r>
        <w:fldChar w:fldCharType="begin">
          <w:ffData>
            <w:name w:val="NSTD_CODE_F"/>
            <w:enabled/>
            <w:calcOnExit w:val="0"/>
            <w:textInput>
              <w:default w:val="XXXX"/>
            </w:textInput>
          </w:ffData>
        </w:fldChar>
      </w:r>
      <w:bookmarkStart w:id="5" w:name="NSTD_CODE_F"/>
      <w:r>
        <w:rPr>
          <w:lang w:val="fr-FR"/>
        </w:rPr>
        <w:instrText xml:space="preserve"> FORMTEXT </w:instrText>
      </w:r>
      <w:r>
        <w:fldChar w:fldCharType="separate"/>
      </w:r>
      <w:r>
        <w:t>23</w:t>
      </w:r>
      <w:r>
        <w:fldChar w:fldCharType="end"/>
      </w:r>
      <w:bookmarkEnd w:id="5"/>
      <w:r>
        <w:rPr>
          <w:rFonts w:hAnsi="黑体"/>
          <w:lang w:val="fr-FR"/>
        </w:rPr>
        <w:t>—</w:t>
      </w:r>
      <w:r>
        <w:fldChar w:fldCharType="begin">
          <w:ffData>
            <w:name w:val="NSTD_CODE_B"/>
            <w:enabled/>
            <w:calcOnExit w:val="0"/>
            <w:textInput>
              <w:default w:val="XXXX"/>
            </w:textInput>
          </w:ffData>
        </w:fldChar>
      </w:r>
      <w:bookmarkStart w:id="6" w:name="NSTD_CODE_B"/>
      <w:r>
        <w:rPr>
          <w:lang w:val="fr-FR"/>
        </w:rPr>
        <w:instrText xml:space="preserve"> FORMTEXT </w:instrText>
      </w:r>
      <w:r>
        <w:fldChar w:fldCharType="separate"/>
      </w:r>
      <w:r>
        <w:t>2021</w:t>
      </w:r>
      <w:r>
        <w:fldChar w:fldCharType="end"/>
      </w:r>
      <w:bookmarkEnd w:id="6"/>
    </w:p>
    <w:p>
      <w:pPr>
        <w:pStyle w:val="196"/>
        <w:framePr/>
        <w:rPr>
          <w:rFonts w:hAnsi="黑体"/>
        </w:rPr>
      </w:pPr>
      <w:r>
        <w:rPr>
          <w:rFonts w:hAnsi="黑体"/>
        </w:rPr>
        <w:fldChar w:fldCharType="begin">
          <w:ffData>
            <w:name w:val="OSTD_CODE"/>
            <w:enabled/>
            <w:calcOnExit w:val="0"/>
            <w:textInput/>
          </w:ffData>
        </w:fldChar>
      </w:r>
      <w:bookmarkStart w:id="7"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7"/>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8" w:name="CSTD_NAME"/>
      <w:r>
        <w:instrText xml:space="preserve"> FORMTEXT </w:instrText>
      </w:r>
      <w:r>
        <w:fldChar w:fldCharType="separate"/>
      </w:r>
      <w:r>
        <w:t>人工影响天气流动作业点建设规范</w:t>
      </w:r>
      <w:r>
        <w:fldChar w:fldCharType="end"/>
      </w:r>
      <w:bookmarkEnd w:id="8"/>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9" w:name="ESTD_NAME"/>
      <w:r>
        <w:rPr>
          <w:rFonts w:eastAsia="黑体"/>
          <w:szCs w:val="28"/>
        </w:rPr>
        <w:instrText xml:space="preserve"> FORMTEXT </w:instrText>
      </w:r>
      <w:r>
        <w:rPr>
          <w:rFonts w:eastAsia="黑体"/>
          <w:szCs w:val="28"/>
        </w:rPr>
        <w:fldChar w:fldCharType="separate"/>
      </w:r>
      <w:r>
        <w:rPr>
          <w:rFonts w:eastAsia="黑体"/>
          <w:szCs w:val="28"/>
        </w:rPr>
        <w:t>Construction specifcations for mobile operating spot of weather modification</w:t>
      </w:r>
      <w:r>
        <w:rPr>
          <w:rFonts w:eastAsia="黑体"/>
          <w:szCs w:val="28"/>
        </w:rPr>
        <w:fldChar w:fldCharType="end"/>
      </w:r>
      <w:bookmarkEnd w:id="9"/>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Pr>
          <w:sz w:val="24"/>
          <w:szCs w:val="28"/>
        </w:rPr>
        <w:fldChar w:fldCharType="separate"/>
      </w:r>
      <w:r>
        <w:rPr>
          <w:sz w:val="24"/>
          <w:szCs w:val="28"/>
        </w:rPr>
        <w:fldChar w:fldCharType="end"/>
      </w:r>
      <w:bookmarkEnd w:id="10"/>
    </w:p>
    <w:p>
      <w:pPr>
        <w:pStyle w:val="125"/>
        <w:framePr w:w="9639" w:h="6974" w:hRule="exact" w:wrap="around" w:vAnchor="page" w:hAnchor="page" w:x="1419" w:y="6408" w:anchorLock="1"/>
        <w:spacing w:before="180" w:line="240" w:lineRule="atLeast"/>
        <w:textAlignment w:val="bottom"/>
        <w:rPr>
          <w:sz w:val="21"/>
          <w:szCs w:val="28"/>
        </w:rPr>
      </w:pPr>
      <w:bookmarkStart w:id="81" w:name="_GoBack"/>
      <w:bookmarkEnd w:id="81"/>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1" w:name="下拉2"/>
      <w:r>
        <w:rPr>
          <w:b/>
          <w:sz w:val="21"/>
          <w:szCs w:val="28"/>
        </w:rPr>
        <w:instrText xml:space="preserve"> FORMDROPDOWN </w:instrText>
      </w:r>
      <w:r>
        <w:rPr>
          <w:b/>
          <w:sz w:val="21"/>
          <w:szCs w:val="28"/>
        </w:rPr>
        <w:fldChar w:fldCharType="separate"/>
      </w:r>
      <w:r>
        <w:rPr>
          <w:b/>
          <w:sz w:val="21"/>
          <w:szCs w:val="28"/>
        </w:rPr>
        <w:fldChar w:fldCharType="end"/>
      </w:r>
      <w:bookmarkEnd w:id="11"/>
    </w:p>
    <w:p>
      <w:pPr>
        <w:pStyle w:val="193"/>
        <w:framePr w:wrap="around" w:y="1417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fldChar w:fldCharType="separate"/>
      </w:r>
      <w:r>
        <w:rPr>
          <w:rFonts w:ascii="黑体"/>
        </w:rPr>
        <w:t>2021</w:t>
      </w:r>
      <w:r>
        <w:rPr>
          <w:rFonts w:ascii="黑体"/>
        </w:rPr>
        <w:fldChar w:fldCharType="end"/>
      </w:r>
      <w:bookmarkEnd w:id="12"/>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fldChar w:fldCharType="separate"/>
      </w:r>
      <w:r>
        <w:rPr>
          <w:rFonts w:ascii="黑体"/>
        </w:rPr>
        <w:t>2021</w:t>
      </w:r>
      <w:r>
        <w:rPr>
          <w:rFonts w:ascii="黑体"/>
        </w:rPr>
        <w:fldChar w:fldCharType="end"/>
      </w:r>
      <w:bookmarkEnd w:id="15"/>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hint="eastAsia"/>
        </w:rPr>
        <w:t>实施</w:t>
      </w:r>
    </w:p>
    <w:p>
      <w:pPr>
        <w:pStyle w:val="15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18" w:name="fm"/>
      <w:r>
        <w:rPr>
          <w:rFonts w:hAnsi="黑体"/>
          <w:w w:val="100"/>
          <w:sz w:val="28"/>
        </w:rPr>
        <w:instrText xml:space="preserve"> FORMTEXT </w:instrText>
      </w:r>
      <w:r>
        <w:rPr>
          <w:rFonts w:hAnsi="黑体"/>
          <w:w w:val="100"/>
          <w:sz w:val="28"/>
        </w:rPr>
        <w:fldChar w:fldCharType="separate"/>
      </w:r>
      <w:r>
        <w:rPr>
          <w:rFonts w:hint="eastAsia" w:hAnsi="黑体"/>
          <w:w w:val="100"/>
          <w:sz w:val="28"/>
        </w:rPr>
        <w:t>巴中市</w:t>
      </w:r>
      <w:r>
        <w:rPr>
          <w:rFonts w:hAnsi="黑体"/>
          <w:w w:val="100"/>
          <w:sz w:val="28"/>
        </w:rPr>
        <w:t>市场监督管理局</w:t>
      </w:r>
      <w:r>
        <w:rPr>
          <w:rFonts w:hAnsi="黑体"/>
          <w:w w:val="100"/>
          <w:sz w:val="28"/>
        </w:rPr>
        <w:fldChar w:fldCharType="end"/>
      </w:r>
      <w:bookmarkEnd w:id="18"/>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1"/>
        <w:spacing w:after="468"/>
      </w:pPr>
      <w:bookmarkStart w:id="19" w:name="BookMark1"/>
      <w:bookmarkStart w:id="20" w:name="_Toc76635025"/>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w:instrText>
      </w:r>
      <w:r>
        <w:fldChar w:fldCharType="separate"/>
      </w:r>
      <w:r>
        <w:fldChar w:fldCharType="begin"/>
      </w:r>
      <w:r>
        <w:instrText xml:space="preserve"> HYPERLINK \l "_Toc76635063" </w:instrText>
      </w:r>
      <w:r>
        <w:fldChar w:fldCharType="separate"/>
      </w:r>
      <w:r>
        <w:rPr>
          <w:rStyle w:val="32"/>
          <w:rFonts w:hint="eastAsia"/>
        </w:rPr>
        <w:t>前言</w:t>
      </w:r>
      <w:r>
        <w:tab/>
      </w:r>
      <w:r>
        <w:fldChar w:fldCharType="begin"/>
      </w:r>
      <w:r>
        <w:instrText xml:space="preserve"> PAGEREF _Toc76635063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"_Toc76635064" </w:instrText>
      </w:r>
      <w:r>
        <w:fldChar w:fldCharType="separate"/>
      </w:r>
      <w:r>
        <w:rPr>
          <w:rStyle w:val="32"/>
        </w:rPr>
        <w:t xml:space="preserve">1 </w:t>
      </w:r>
      <w:r>
        <w:rPr>
          <w:rStyle w:val="32"/>
          <w:rFonts w:hint="eastAsia"/>
        </w:rPr>
        <w:t xml:space="preserve"> 范围</w:t>
      </w:r>
      <w:r>
        <w:tab/>
      </w:r>
      <w:r>
        <w:fldChar w:fldCharType="begin"/>
      </w:r>
      <w:r>
        <w:instrText xml:space="preserve"> PAGEREF _Toc76635064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"_Toc76635065" </w:instrText>
      </w:r>
      <w:r>
        <w:fldChar w:fldCharType="separate"/>
      </w:r>
      <w:r>
        <w:rPr>
          <w:rStyle w:val="32"/>
        </w:rPr>
        <w:t xml:space="preserve">2 </w:t>
      </w:r>
      <w:r>
        <w:rPr>
          <w:rStyle w:val="32"/>
          <w:rFonts w:hint="eastAsia"/>
        </w:rPr>
        <w:t xml:space="preserve"> 规范性引用文件</w:t>
      </w:r>
      <w:r>
        <w:tab/>
      </w:r>
      <w:r>
        <w:fldChar w:fldCharType="begin"/>
      </w:r>
      <w:r>
        <w:instrText xml:space="preserve"> PAGEREF _Toc76635065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"_Toc76635066" </w:instrText>
      </w:r>
      <w:r>
        <w:fldChar w:fldCharType="separate"/>
      </w:r>
      <w:r>
        <w:rPr>
          <w:rStyle w:val="32"/>
        </w:rPr>
        <w:t xml:space="preserve">3 </w:t>
      </w:r>
      <w:r>
        <w:rPr>
          <w:rStyle w:val="32"/>
          <w:rFonts w:hint="eastAsia"/>
        </w:rPr>
        <w:t xml:space="preserve"> 术语和定义</w:t>
      </w:r>
      <w:r>
        <w:tab/>
      </w:r>
      <w:r>
        <w:fldChar w:fldCharType="begin"/>
      </w:r>
      <w:r>
        <w:instrText xml:space="preserve"> PAGEREF _Toc76635066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"_Toc76635067" </w:instrText>
      </w:r>
      <w:r>
        <w:fldChar w:fldCharType="separate"/>
      </w:r>
      <w:r>
        <w:rPr>
          <w:rStyle w:val="32"/>
        </w:rPr>
        <w:t xml:space="preserve">4 </w:t>
      </w:r>
      <w:r>
        <w:rPr>
          <w:rStyle w:val="32"/>
          <w:rFonts w:hint="eastAsia"/>
        </w:rPr>
        <w:t xml:space="preserve"> 选址原则</w:t>
      </w:r>
      <w:r>
        <w:tab/>
      </w:r>
      <w:r>
        <w:fldChar w:fldCharType="begin"/>
      </w:r>
      <w:r>
        <w:instrText xml:space="preserve"> PAGEREF _Toc76635067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"_Toc76635068" </w:instrText>
      </w:r>
      <w:r>
        <w:fldChar w:fldCharType="separate"/>
      </w:r>
      <w:r>
        <w:rPr>
          <w:rStyle w:val="32"/>
        </w:rPr>
        <w:t xml:space="preserve">5 </w:t>
      </w:r>
      <w:r>
        <w:rPr>
          <w:rStyle w:val="32"/>
          <w:rFonts w:hint="eastAsia"/>
        </w:rPr>
        <w:t xml:space="preserve"> 命名</w:t>
      </w:r>
      <w:r>
        <w:tab/>
      </w:r>
      <w:r>
        <w:fldChar w:fldCharType="begin"/>
      </w:r>
      <w:r>
        <w:instrText xml:space="preserve"> PAGEREF _Toc76635068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"_Toc76635069" </w:instrText>
      </w:r>
      <w:r>
        <w:fldChar w:fldCharType="separate"/>
      </w:r>
      <w:r>
        <w:rPr>
          <w:rStyle w:val="32"/>
        </w:rPr>
        <w:t xml:space="preserve">6 </w:t>
      </w:r>
      <w:r>
        <w:rPr>
          <w:rStyle w:val="32"/>
          <w:rFonts w:hint="eastAsia"/>
        </w:rPr>
        <w:t xml:space="preserve"> 报批</w:t>
      </w:r>
      <w:r>
        <w:tab/>
      </w:r>
      <w:r>
        <w:fldChar w:fldCharType="begin"/>
      </w:r>
      <w:r>
        <w:instrText xml:space="preserve"> PAGEREF _Toc76635069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"_Toc76635070" </w:instrText>
      </w:r>
      <w:r>
        <w:fldChar w:fldCharType="separate"/>
      </w:r>
      <w:r>
        <w:rPr>
          <w:rStyle w:val="32"/>
        </w:rPr>
        <w:t xml:space="preserve">7 </w:t>
      </w:r>
      <w:r>
        <w:rPr>
          <w:rStyle w:val="32"/>
          <w:rFonts w:hint="eastAsia"/>
        </w:rPr>
        <w:t xml:space="preserve"> 建设</w:t>
      </w:r>
      <w:r>
        <w:tab/>
      </w:r>
      <w:r>
        <w:fldChar w:fldCharType="begin"/>
      </w:r>
      <w:r>
        <w:instrText xml:space="preserve"> PAGEREF _Toc76635070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"_Toc76635071" </w:instrText>
      </w:r>
      <w:r>
        <w:fldChar w:fldCharType="separate"/>
      </w:r>
      <w:r>
        <w:rPr>
          <w:rStyle w:val="32"/>
        </w:rPr>
        <w:t xml:space="preserve">8 </w:t>
      </w:r>
      <w:r>
        <w:rPr>
          <w:rStyle w:val="32"/>
          <w:rFonts w:hint="eastAsia"/>
        </w:rPr>
        <w:t xml:space="preserve"> 管理</w:t>
      </w:r>
      <w:r>
        <w:tab/>
      </w:r>
      <w:r>
        <w:fldChar w:fldCharType="begin"/>
      </w:r>
      <w:r>
        <w:instrText xml:space="preserve"> PAGEREF _Toc76635071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"_Toc76635072" </w:instrText>
      </w:r>
      <w:r>
        <w:fldChar w:fldCharType="separate"/>
      </w:r>
      <w:r>
        <w:rPr>
          <w:rStyle w:val="32"/>
          <w:rFonts w:hint="eastAsia"/>
        </w:rPr>
        <w:t>附录A（资料性）</w:t>
      </w:r>
      <w:r>
        <w:rPr>
          <w:rStyle w:val="32"/>
        </w:rPr>
        <w:t xml:space="preserve">  </w:t>
      </w:r>
      <w:r>
        <w:rPr>
          <w:rStyle w:val="32"/>
          <w:rFonts w:hint="eastAsia"/>
        </w:rPr>
        <w:t>射击平台效果图</w:t>
      </w:r>
      <w:r>
        <w:tab/>
      </w:r>
      <w:r>
        <w:fldChar w:fldCharType="begin"/>
      </w:r>
      <w:r>
        <w:instrText xml:space="preserve"> PAGEREF _Toc76635072 \h </w:instrText>
      </w:r>
      <w:r>
        <w:fldChar w:fldCharType="separate"/>
      </w:r>
      <w:r>
        <w:t>4</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"_Toc76635073" </w:instrText>
      </w:r>
      <w:r>
        <w:fldChar w:fldCharType="separate"/>
      </w:r>
      <w:r>
        <w:rPr>
          <w:rStyle w:val="32"/>
          <w:rFonts w:hint="eastAsia"/>
        </w:rPr>
        <w:t>附录B（规范性）</w:t>
      </w:r>
      <w:r>
        <w:rPr>
          <w:rStyle w:val="32"/>
        </w:rPr>
        <w:t xml:space="preserve">  </w:t>
      </w:r>
      <w:r>
        <w:rPr>
          <w:rStyle w:val="32"/>
          <w:rFonts w:hint="eastAsia"/>
        </w:rPr>
        <w:t>标牌规格尺寸</w:t>
      </w:r>
      <w:r>
        <w:tab/>
      </w:r>
      <w:r>
        <w:fldChar w:fldCharType="begin"/>
      </w:r>
      <w:r>
        <w:instrText xml:space="preserve"> PAGEREF _Toc76635073 \h </w:instrText>
      </w:r>
      <w:r>
        <w:fldChar w:fldCharType="separate"/>
      </w:r>
      <w:r>
        <w:t>5</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"_Toc76635074" </w:instrText>
      </w:r>
      <w:r>
        <w:fldChar w:fldCharType="separate"/>
      </w:r>
      <w:r>
        <w:rPr>
          <w:rStyle w:val="32"/>
          <w:rFonts w:hint="eastAsia"/>
        </w:rPr>
        <w:t>参考文献</w:t>
      </w:r>
      <w:r>
        <w:tab/>
      </w:r>
      <w:r>
        <w:fldChar w:fldCharType="begin"/>
      </w:r>
      <w:r>
        <w:instrText xml:space="preserve"> PAGEREF _Toc76635074 \h </w:instrText>
      </w:r>
      <w:r>
        <w:fldChar w:fldCharType="separate"/>
      </w:r>
      <w:r>
        <w:t>6</w:t>
      </w:r>
      <w:r>
        <w:fldChar w:fldCharType="end"/>
      </w:r>
      <w:r>
        <w:fldChar w:fldCharType="end"/>
      </w:r>
    </w:p>
    <w:p>
      <w:pPr>
        <w:pStyle w:val="91"/>
        <w:spacing w:after="468"/>
        <w:sectPr>
          <w:headerReference r:id="rId9" w:type="default"/>
          <w:footerReference r:id="rId11" w:type="default"/>
          <w:headerReference r:id="rId10" w:type="even"/>
          <w:footerReference r:id="rId12" w:type="even"/>
          <w:pgSz w:w="11906" w:h="16838"/>
          <w:pgMar w:top="567" w:right="1134" w:bottom="1134" w:left="1134" w:header="1418" w:footer="1134" w:gutter="284"/>
          <w:pgNumType w:fmt="upperRoman" w:start="1"/>
          <w:cols w:space="425" w:num="1"/>
          <w:formProt w:val="0"/>
          <w:docGrid w:type="lines" w:linePitch="312" w:charSpace="0"/>
        </w:sectPr>
      </w:pPr>
      <w:r>
        <w:fldChar w:fldCharType="end"/>
      </w:r>
    </w:p>
    <w:bookmarkEnd w:id="19"/>
    <w:p>
      <w:pPr>
        <w:pStyle w:val="89"/>
        <w:spacing w:after="468"/>
      </w:pPr>
      <w:bookmarkStart w:id="21" w:name="_Toc76635063"/>
      <w:bookmarkStart w:id="22" w:name="BookMark2"/>
      <w:r>
        <w:rPr>
          <w:spacing w:val="320"/>
        </w:rPr>
        <w:t>前</w:t>
      </w:r>
      <w:r>
        <w:t>言</w:t>
      </w:r>
      <w:bookmarkEnd w:id="20"/>
      <w:bookmarkEnd w:id="21"/>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本文件由巴中</w:t>
      </w:r>
      <w:r>
        <w:t>市气象</w:t>
      </w:r>
      <w:r>
        <w:rPr>
          <w:rFonts w:hint="eastAsia"/>
        </w:rPr>
        <w:t>局提出并归口。</w:t>
      </w:r>
    </w:p>
    <w:p>
      <w:pPr>
        <w:pStyle w:val="56"/>
        <w:ind w:firstLine="420"/>
      </w:pPr>
      <w:r>
        <w:rPr>
          <w:rFonts w:hint="eastAsia"/>
        </w:rPr>
        <w:t>本文件起草单位：巴</w:t>
      </w:r>
      <w:r>
        <w:t>中市人工影响天气办公室</w:t>
      </w:r>
      <w:r>
        <w:rPr>
          <w:rFonts w:hint="eastAsia"/>
        </w:rPr>
        <w:t>。</w:t>
      </w:r>
    </w:p>
    <w:p>
      <w:pPr>
        <w:pStyle w:val="56"/>
        <w:ind w:firstLine="420"/>
      </w:pPr>
      <w:r>
        <w:rPr>
          <w:rFonts w:hint="eastAsia"/>
        </w:rPr>
        <w:t>本文件主要起草人：罗</w:t>
      </w:r>
      <w:r>
        <w:t>红、彭龙、贾桂兰、李烈忠、</w:t>
      </w:r>
      <w:r>
        <w:rPr>
          <w:rFonts w:hint="eastAsia"/>
        </w:rPr>
        <w:t>刘</w:t>
      </w:r>
      <w:r>
        <w:t>桂香、邓河</w:t>
      </w:r>
      <w:r>
        <w:rPr>
          <w:rFonts w:hint="eastAsia"/>
        </w:rPr>
        <w:t>川、</w:t>
      </w:r>
      <w:r>
        <w:t>张雪</w:t>
      </w:r>
      <w:r>
        <w:rPr>
          <w:rFonts w:hint="eastAsia"/>
        </w:rPr>
        <w:t>。</w:t>
      </w:r>
    </w:p>
    <w:p>
      <w:pPr>
        <w:pStyle w:val="56"/>
        <w:ind w:firstLine="420"/>
      </w:pPr>
    </w:p>
    <w:p>
      <w:pPr>
        <w:pStyle w:val="56"/>
        <w:ind w:firstLine="420"/>
        <w:sectPr>
          <w:headerReference r:id="rId13" w:type="default"/>
          <w:footerReference r:id="rId15" w:type="default"/>
          <w:headerReference r:id="rId14" w:type="even"/>
          <w:footerReference r:id="rId16" w:type="even"/>
          <w:pgSz w:w="11906" w:h="16838"/>
          <w:pgMar w:top="567" w:right="1134" w:bottom="1134" w:left="1134" w:header="1418" w:footer="1134" w:gutter="284"/>
          <w:pgNumType w:fmt="upperRoman"/>
          <w:cols w:space="425" w:num="1"/>
          <w:formProt w:val="0"/>
          <w:docGrid w:type="lines" w:linePitch="312" w:charSpace="0"/>
        </w:sectPr>
      </w:pPr>
    </w:p>
    <w:bookmarkEnd w:id="22"/>
    <w:p>
      <w:pPr>
        <w:spacing w:line="20" w:lineRule="exact"/>
        <w:jc w:val="center"/>
        <w:rPr>
          <w:rFonts w:ascii="黑体" w:hAnsi="黑体" w:eastAsia="黑体"/>
          <w:sz w:val="32"/>
          <w:szCs w:val="32"/>
        </w:rPr>
      </w:pPr>
      <w:bookmarkStart w:id="23" w:name="BookMark4"/>
    </w:p>
    <w:p>
      <w:pPr>
        <w:spacing w:line="20" w:lineRule="exact"/>
        <w:jc w:val="center"/>
        <w:rPr>
          <w:rFonts w:ascii="黑体" w:hAnsi="黑体" w:eastAsia="黑体"/>
          <w:sz w:val="32"/>
          <w:szCs w:val="32"/>
        </w:rPr>
      </w:pPr>
    </w:p>
    <w:sdt>
      <w:sdtPr>
        <w:tag w:val="NEW_STAND_NAME"/>
        <w:id w:val="595910757"/>
        <w:lock w:val="sdtLocked"/>
        <w:placeholder>
          <w:docPart w:val="95437371DF3845D6B82B4C95B1035139"/>
        </w:placeholder>
      </w:sdtPr>
      <w:sdtContent>
        <w:p>
          <w:pPr>
            <w:pStyle w:val="177"/>
            <w:spacing w:before="312" w:beforeLines="100" w:after="686" w:afterLines="220"/>
          </w:pPr>
          <w:bookmarkStart w:id="24" w:name="NEW_STAND_NAME"/>
          <w:r>
            <w:rPr>
              <w:rFonts w:hint="eastAsia"/>
            </w:rPr>
            <w:t>人工影响天气流动作业点建设规范</w:t>
          </w:r>
        </w:p>
      </w:sdtContent>
    </w:sdt>
    <w:bookmarkEnd w:id="24"/>
    <w:p>
      <w:pPr>
        <w:pStyle w:val="104"/>
        <w:spacing w:before="312" w:after="312"/>
      </w:pPr>
      <w:bookmarkStart w:id="25" w:name="_Toc26648465"/>
      <w:bookmarkStart w:id="26" w:name="_Toc17233333"/>
      <w:bookmarkStart w:id="27" w:name="_Toc17233325"/>
      <w:bookmarkStart w:id="28" w:name="_Toc26986530"/>
      <w:bookmarkStart w:id="29" w:name="_Toc24884218"/>
      <w:bookmarkStart w:id="30" w:name="_Toc76635064"/>
      <w:bookmarkStart w:id="31" w:name="_Toc26718930"/>
      <w:bookmarkStart w:id="32" w:name="_Toc26986771"/>
      <w:bookmarkStart w:id="33" w:name="_Toc72157208"/>
      <w:bookmarkStart w:id="34" w:name="_Toc76635026"/>
      <w:bookmarkStart w:id="35" w:name="_Toc24884211"/>
      <w:r>
        <w:rPr>
          <w:rFonts w:hint="eastAsia"/>
        </w:rPr>
        <w:t>范围</w:t>
      </w:r>
      <w:bookmarkEnd w:id="25"/>
      <w:bookmarkEnd w:id="26"/>
      <w:bookmarkEnd w:id="27"/>
      <w:bookmarkEnd w:id="28"/>
      <w:bookmarkEnd w:id="29"/>
      <w:bookmarkEnd w:id="30"/>
      <w:bookmarkEnd w:id="31"/>
      <w:bookmarkEnd w:id="32"/>
      <w:bookmarkEnd w:id="33"/>
      <w:bookmarkEnd w:id="34"/>
      <w:bookmarkEnd w:id="35"/>
    </w:p>
    <w:p>
      <w:pPr>
        <w:pStyle w:val="56"/>
        <w:ind w:firstLine="420"/>
      </w:pPr>
      <w:bookmarkStart w:id="36" w:name="_Toc17233326"/>
      <w:bookmarkStart w:id="37" w:name="_Toc17233334"/>
      <w:bookmarkStart w:id="38" w:name="_Toc24884219"/>
      <w:bookmarkStart w:id="39" w:name="_Toc26648466"/>
      <w:bookmarkStart w:id="40" w:name="_Toc24884212"/>
      <w:r>
        <w:t>本</w:t>
      </w:r>
      <w:r>
        <w:rPr>
          <w:rFonts w:hint="eastAsia"/>
        </w:rPr>
        <w:t>文件规定了</w:t>
      </w:r>
      <w:r>
        <w:t>人工影响天气流动</w:t>
      </w:r>
      <w:r>
        <w:rPr>
          <w:rFonts w:hint="eastAsia"/>
        </w:rPr>
        <w:t>作业</w:t>
      </w:r>
      <w:r>
        <w:t>点</w:t>
      </w:r>
      <w:r>
        <w:rPr>
          <w:rFonts w:hint="eastAsia"/>
        </w:rPr>
        <w:t>的</w:t>
      </w:r>
      <w:r>
        <w:t>选址</w:t>
      </w:r>
      <w:r>
        <w:rPr>
          <w:rFonts w:hint="eastAsia"/>
        </w:rPr>
        <w:t>原则</w:t>
      </w:r>
      <w:r>
        <w:t>、命名、报</w:t>
      </w:r>
      <w:r>
        <w:rPr>
          <w:rFonts w:hint="eastAsia"/>
        </w:rPr>
        <w:t>批</w:t>
      </w:r>
      <w:r>
        <w:t>、建设、</w:t>
      </w:r>
      <w:r>
        <w:rPr>
          <w:rFonts w:hint="eastAsia"/>
        </w:rPr>
        <w:t>管理</w:t>
      </w:r>
      <w:r>
        <w:t>等内容</w:t>
      </w:r>
      <w:r>
        <w:rPr>
          <w:rFonts w:hint="eastAsia"/>
        </w:rPr>
        <w:t>。</w:t>
      </w:r>
    </w:p>
    <w:p>
      <w:pPr>
        <w:pStyle w:val="56"/>
        <w:ind w:firstLine="420"/>
        <w:rPr>
          <w:color w:val="FF0000"/>
        </w:rPr>
      </w:pPr>
      <w:r>
        <w:rPr>
          <w:rFonts w:hint="eastAsia"/>
        </w:rPr>
        <w:t>本</w:t>
      </w:r>
      <w:r>
        <w:t>文件适用于巴中市</w:t>
      </w:r>
      <w:r>
        <w:rPr>
          <w:rFonts w:hint="eastAsia"/>
        </w:rPr>
        <w:t>范围</w:t>
      </w:r>
      <w:r>
        <w:t>内</w:t>
      </w:r>
      <w:r>
        <w:rPr>
          <w:rFonts w:hint="eastAsia"/>
        </w:rPr>
        <w:t>人</w:t>
      </w:r>
      <w:r>
        <w:t>工影响天气流动作业点的建设</w:t>
      </w:r>
      <w:r>
        <w:rPr>
          <w:rFonts w:hint="eastAsia"/>
        </w:rPr>
        <w:t>和管理</w:t>
      </w:r>
      <w:r>
        <w:t>。</w:t>
      </w:r>
    </w:p>
    <w:p>
      <w:pPr>
        <w:pStyle w:val="104"/>
        <w:spacing w:before="312" w:after="312"/>
      </w:pPr>
      <w:bookmarkStart w:id="41" w:name="_Toc26986531"/>
      <w:bookmarkStart w:id="42" w:name="_Toc26986772"/>
      <w:bookmarkStart w:id="43" w:name="_Toc26718931"/>
      <w:bookmarkStart w:id="44" w:name="_Toc76635027"/>
      <w:bookmarkStart w:id="45" w:name="_Toc72157209"/>
      <w:bookmarkStart w:id="46" w:name="_Toc76635065"/>
      <w:r>
        <w:rPr>
          <w:rFonts w:hint="eastAsia"/>
        </w:rPr>
        <w:t>规范性引用文件</w:t>
      </w:r>
      <w:bookmarkEnd w:id="36"/>
      <w:bookmarkEnd w:id="37"/>
      <w:bookmarkEnd w:id="38"/>
      <w:bookmarkEnd w:id="39"/>
      <w:bookmarkEnd w:id="40"/>
      <w:bookmarkEnd w:id="41"/>
      <w:bookmarkEnd w:id="42"/>
      <w:bookmarkEnd w:id="43"/>
      <w:bookmarkEnd w:id="44"/>
      <w:bookmarkEnd w:id="45"/>
      <w:bookmarkEnd w:id="46"/>
    </w:p>
    <w:sdt>
      <w:sdtPr>
        <w:rPr>
          <w:rFonts w:hint="eastAsia"/>
        </w:rPr>
        <w:id w:val="715848253"/>
        <w:placeholder>
          <w:docPart w:val="BC4075AFA43B4910B353CAC66522D11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rPr>
          <w:rFonts w:hAnsi="宋体" w:cs="黑体"/>
          <w:szCs w:val="21"/>
        </w:rPr>
      </w:pPr>
      <w:r>
        <w:rPr>
          <w:rFonts w:hint="eastAsia" w:hAnsi="宋体" w:cs="黑体"/>
          <w:szCs w:val="21"/>
        </w:rPr>
        <w:t>QX/T151-2012</w:t>
      </w:r>
      <w:r>
        <w:rPr>
          <w:rFonts w:hAnsi="宋体" w:cs="黑体"/>
          <w:szCs w:val="21"/>
        </w:rPr>
        <w:t xml:space="preserve">  </w:t>
      </w:r>
      <w:r>
        <w:rPr>
          <w:rFonts w:hint="eastAsia" w:hAnsi="宋体" w:cs="黑体"/>
          <w:szCs w:val="21"/>
        </w:rPr>
        <w:t>人工影响天气作业术语</w:t>
      </w:r>
    </w:p>
    <w:p>
      <w:pPr>
        <w:pStyle w:val="56"/>
        <w:ind w:firstLine="420"/>
        <w:rPr>
          <w:rFonts w:hAnsi="宋体" w:cs="黑体"/>
          <w:szCs w:val="21"/>
        </w:rPr>
      </w:pPr>
      <w:r>
        <w:rPr>
          <w:rFonts w:hint="eastAsia" w:hAnsi="宋体" w:cs="黑体"/>
          <w:szCs w:val="21"/>
        </w:rPr>
        <w:t xml:space="preserve">QX/T226-2013 </w:t>
      </w:r>
      <w:r>
        <w:rPr>
          <w:rFonts w:hAnsi="宋体" w:cs="黑体"/>
          <w:szCs w:val="21"/>
        </w:rPr>
        <w:t xml:space="preserve"> </w:t>
      </w:r>
      <w:r>
        <w:rPr>
          <w:rFonts w:hint="eastAsia" w:hAnsi="宋体" w:cs="黑体"/>
          <w:szCs w:val="21"/>
        </w:rPr>
        <w:t>人工影响天气作业点防雷技术规范</w:t>
      </w:r>
    </w:p>
    <w:p>
      <w:pPr>
        <w:pStyle w:val="56"/>
        <w:ind w:firstLine="420"/>
        <w:rPr>
          <w:rFonts w:hAnsi="宋体" w:cs="黑体"/>
          <w:szCs w:val="21"/>
        </w:rPr>
      </w:pPr>
      <w:r>
        <w:rPr>
          <w:rFonts w:hint="eastAsia" w:hAnsi="宋体" w:cs="黑体"/>
          <w:szCs w:val="21"/>
        </w:rPr>
        <w:t>QX/T329-2016</w:t>
      </w:r>
      <w:r>
        <w:rPr>
          <w:rFonts w:hAnsi="宋体" w:cs="黑体"/>
          <w:szCs w:val="21"/>
        </w:rPr>
        <w:t xml:space="preserve"> </w:t>
      </w:r>
      <w:r>
        <w:rPr>
          <w:rFonts w:hint="eastAsia" w:hAnsi="宋体" w:cs="黑体"/>
          <w:szCs w:val="21"/>
        </w:rPr>
        <w:t xml:space="preserve"> 人工影响天气地面作业站建设规范</w:t>
      </w:r>
    </w:p>
    <w:p>
      <w:pPr>
        <w:pStyle w:val="56"/>
        <w:ind w:firstLine="420"/>
        <w:rPr>
          <w:rFonts w:ascii="黑体" w:hAnsi="黑体" w:eastAsia="黑体" w:cs="黑体"/>
          <w:szCs w:val="21"/>
        </w:rPr>
      </w:pPr>
    </w:p>
    <w:p>
      <w:pPr>
        <w:pStyle w:val="104"/>
        <w:spacing w:before="312" w:after="312"/>
      </w:pPr>
      <w:bookmarkStart w:id="47" w:name="_Toc72157210"/>
      <w:bookmarkStart w:id="48" w:name="_Toc76635028"/>
      <w:bookmarkStart w:id="49" w:name="_Toc76635066"/>
      <w:r>
        <w:rPr>
          <w:rFonts w:hint="eastAsia"/>
          <w:szCs w:val="21"/>
        </w:rPr>
        <w:t>术语和定义</w:t>
      </w:r>
      <w:bookmarkEnd w:id="47"/>
      <w:bookmarkEnd w:id="48"/>
      <w:bookmarkEnd w:id="49"/>
    </w:p>
    <w:sdt>
      <w:sdtPr>
        <w:id w:val="-1909835108"/>
        <w:placeholder>
          <w:docPart w:val="7DB919B533E846259B788EC336CAD830"/>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50" w:name="_Toc26986532"/>
          <w:bookmarkEnd w:id="50"/>
          <w:r>
            <w:t>下列术语和定义适用于本文件。</w:t>
          </w:r>
        </w:p>
      </w:sdtContent>
    </w:sdt>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人</w:t>
      </w:r>
      <w:r>
        <w:rPr>
          <w:rFonts w:ascii="黑体" w:hAnsi="黑体" w:eastAsia="黑体"/>
        </w:rPr>
        <w:t>工</w:t>
      </w:r>
      <w:r>
        <w:rPr>
          <w:rFonts w:hint="eastAsia" w:ascii="黑体" w:hAnsi="黑体" w:eastAsia="黑体"/>
        </w:rPr>
        <w:t>影响</w:t>
      </w:r>
      <w:r>
        <w:rPr>
          <w:rFonts w:ascii="黑体" w:hAnsi="黑体" w:eastAsia="黑体"/>
        </w:rPr>
        <w:t>天气</w:t>
      </w:r>
      <w:r>
        <w:rPr>
          <w:rFonts w:hint="eastAsia" w:ascii="黑体" w:hAnsi="黑体" w:eastAsia="黑体"/>
        </w:rPr>
        <w:t xml:space="preserve"> </w:t>
      </w:r>
      <w:r>
        <w:rPr>
          <w:rFonts w:ascii="黑体" w:hAnsi="黑体" w:eastAsia="黑体"/>
        </w:rPr>
        <w:t>weather modification</w:t>
      </w:r>
    </w:p>
    <w:p>
      <w:pPr>
        <w:pStyle w:val="56"/>
        <w:ind w:firstLine="420"/>
      </w:pPr>
      <w:r>
        <w:rPr>
          <w:rFonts w:hint="eastAsia"/>
        </w:rPr>
        <w:t>为避免或者减轻气象灾害，合理利用气候资源，在适当条件下通过科技手段对局部大气的物理过程进行人为影响，实现增雨（雪）、防雹、消雨、消雾、降霜等目的的活动。</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作业</w:t>
      </w:r>
      <w:r>
        <w:rPr>
          <w:rFonts w:ascii="黑体" w:hAnsi="黑体" w:eastAsia="黑体"/>
        </w:rPr>
        <w:t>点</w:t>
      </w:r>
      <w:r>
        <w:rPr>
          <w:rFonts w:hint="eastAsia" w:ascii="黑体" w:hAnsi="黑体" w:eastAsia="黑体"/>
        </w:rPr>
        <w:t xml:space="preserve">  operating spot</w:t>
      </w:r>
    </w:p>
    <w:p>
      <w:pPr>
        <w:pStyle w:val="56"/>
        <w:ind w:firstLine="420"/>
      </w:pPr>
      <w:r>
        <w:rPr>
          <w:rFonts w:hint="eastAsia"/>
        </w:rPr>
        <w:t>地</w:t>
      </w:r>
      <w:r>
        <w:t>面实施人工影响天气作业的地点</w:t>
      </w:r>
      <w:r>
        <w:rPr>
          <w:rFonts w:hint="eastAsia"/>
        </w:rPr>
        <w:t>。</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流动</w:t>
      </w:r>
      <w:r>
        <w:rPr>
          <w:rFonts w:ascii="黑体" w:hAnsi="黑体" w:eastAsia="黑体"/>
        </w:rPr>
        <w:t>作</w:t>
      </w:r>
      <w:r>
        <w:rPr>
          <w:rFonts w:hint="eastAsia" w:ascii="黑体" w:hAnsi="黑体" w:eastAsia="黑体"/>
        </w:rPr>
        <w:t>业</w:t>
      </w:r>
      <w:r>
        <w:rPr>
          <w:rFonts w:ascii="黑体" w:hAnsi="黑体" w:eastAsia="黑体"/>
        </w:rPr>
        <w:t>点</w:t>
      </w:r>
      <w:r>
        <w:rPr>
          <w:rFonts w:hint="eastAsia" w:ascii="黑体" w:hAnsi="黑体" w:eastAsia="黑体"/>
        </w:rPr>
        <w:t xml:space="preserve">  </w:t>
      </w:r>
      <w:r>
        <w:rPr>
          <w:rFonts w:ascii="黑体" w:hAnsi="黑体" w:eastAsia="黑体"/>
        </w:rPr>
        <w:t>mobile operating spot</w:t>
      </w:r>
    </w:p>
    <w:p>
      <w:pPr>
        <w:pStyle w:val="56"/>
        <w:ind w:firstLine="420"/>
      </w:pPr>
      <w:r>
        <w:rPr>
          <w:rFonts w:hint="eastAsia"/>
        </w:rPr>
        <w:t>有射击平台、警示标志等设施和可移动作业装备，并具备通信条件的作业站点。</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射击</w:t>
      </w:r>
      <w:r>
        <w:rPr>
          <w:rFonts w:ascii="黑体" w:hAnsi="黑体" w:eastAsia="黑体"/>
        </w:rPr>
        <w:t>平台</w:t>
      </w:r>
      <w:r>
        <w:rPr>
          <w:rFonts w:hint="eastAsia" w:ascii="黑体" w:hAnsi="黑体" w:eastAsia="黑体"/>
        </w:rPr>
        <w:t xml:space="preserve">  launch platform</w:t>
      </w:r>
    </w:p>
    <w:p>
      <w:pPr>
        <w:pStyle w:val="56"/>
        <w:ind w:firstLine="420"/>
      </w:pPr>
      <w:r>
        <w:rPr>
          <w:rFonts w:hint="eastAsia"/>
        </w:rPr>
        <w:t>使用火箭实施人工影响天气的作业平台。</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安全射</w:t>
      </w:r>
      <w:r>
        <w:rPr>
          <w:rFonts w:ascii="黑体" w:hAnsi="黑体" w:eastAsia="黑体"/>
        </w:rPr>
        <w:t>界图  safe firing area map</w:t>
      </w:r>
    </w:p>
    <w:p>
      <w:pPr>
        <w:pStyle w:val="56"/>
        <w:ind w:firstLine="420"/>
      </w:pPr>
      <w:r>
        <w:rPr>
          <w:rFonts w:hint="eastAsia"/>
        </w:rPr>
        <w:t>根据人工影响天气安全作业的有关要求，以炮弹、火箭弹发射的最大安全水平距离，用地图投影方式，以作业点为圆心，绘制的安全射击分布图。</w:t>
      </w:r>
    </w:p>
    <w:p>
      <w:pPr>
        <w:pStyle w:val="104"/>
        <w:spacing w:before="312" w:after="312"/>
      </w:pPr>
      <w:bookmarkStart w:id="51" w:name="_Toc76635067"/>
      <w:bookmarkStart w:id="52" w:name="_Toc76635029"/>
      <w:r>
        <w:rPr>
          <w:rFonts w:hint="eastAsia"/>
        </w:rPr>
        <w:t>选</w:t>
      </w:r>
      <w:r>
        <w:t>址原则</w:t>
      </w:r>
      <w:bookmarkEnd w:id="51"/>
      <w:bookmarkEnd w:id="52"/>
    </w:p>
    <w:p>
      <w:pPr>
        <w:pStyle w:val="105"/>
        <w:spacing w:before="156" w:after="156"/>
      </w:pPr>
      <w:bookmarkStart w:id="53" w:name="_Toc76635030"/>
      <w:r>
        <w:rPr>
          <w:rFonts w:hint="eastAsia"/>
        </w:rPr>
        <w:t>合理</w:t>
      </w:r>
      <w:r>
        <w:t>性原则</w:t>
      </w:r>
      <w:bookmarkEnd w:id="53"/>
    </w:p>
    <w:p>
      <w:pPr>
        <w:pStyle w:val="56"/>
        <w:ind w:firstLine="420"/>
      </w:pPr>
      <w:r>
        <w:rPr>
          <w:rFonts w:hint="eastAsia"/>
        </w:rPr>
        <w:t>根据气候特点、地理位置，流动作业</w:t>
      </w:r>
      <w:r>
        <w:t>点</w:t>
      </w:r>
      <w:r>
        <w:rPr>
          <w:rFonts w:hint="eastAsia"/>
        </w:rPr>
        <w:t>应选在交通方便、通信畅通、视野开阔的地点。</w:t>
      </w:r>
    </w:p>
    <w:p>
      <w:pPr>
        <w:pStyle w:val="105"/>
        <w:spacing w:before="156" w:after="156"/>
      </w:pPr>
      <w:bookmarkStart w:id="54" w:name="_Toc76635031"/>
      <w:r>
        <w:rPr>
          <w:rFonts w:hint="eastAsia"/>
        </w:rPr>
        <w:t>安全</w:t>
      </w:r>
      <w:r>
        <w:t>性原则</w:t>
      </w:r>
      <w:bookmarkEnd w:id="54"/>
    </w:p>
    <w:p>
      <w:pPr>
        <w:pStyle w:val="56"/>
        <w:ind w:firstLine="420"/>
      </w:pPr>
      <w:r>
        <w:rPr>
          <w:rFonts w:hint="eastAsia"/>
        </w:rPr>
        <w:t>应满足安全射界或安全作业的要求：</w:t>
      </w:r>
    </w:p>
    <w:p>
      <w:pPr>
        <w:pStyle w:val="132"/>
        <w:rPr>
          <w:rFonts w:hAnsi="宋体"/>
        </w:rPr>
      </w:pPr>
      <w:r>
        <w:rPr>
          <w:rFonts w:hint="eastAsia" w:hAnsi="宋体" w:cs="黑体"/>
          <w:szCs w:val="21"/>
        </w:rPr>
        <w:t>避开油库、化工厂、高速铁路、高速公路、机场、文物古迹和军事设施等重要设施；</w:t>
      </w:r>
    </w:p>
    <w:p>
      <w:pPr>
        <w:pStyle w:val="132"/>
        <w:rPr>
          <w:rFonts w:hAnsi="宋体"/>
        </w:rPr>
      </w:pPr>
      <w:r>
        <w:rPr>
          <w:rFonts w:hint="eastAsia" w:hAnsi="宋体" w:cs="黑体"/>
          <w:szCs w:val="21"/>
        </w:rPr>
        <w:t>避开城镇、村庄、学校等人口密集区，距居民区不小于100m；</w:t>
      </w:r>
    </w:p>
    <w:p>
      <w:pPr>
        <w:pStyle w:val="132"/>
        <w:rPr>
          <w:rFonts w:hAnsi="宋体"/>
        </w:rPr>
      </w:pPr>
      <w:r>
        <w:rPr>
          <w:rFonts w:hint="eastAsia" w:hAnsi="宋体" w:cs="黑体"/>
          <w:szCs w:val="21"/>
        </w:rPr>
        <w:t>弹道上无电杆、电线、电缆、水塔、铁塔、高大树木、建筑物等障碍物。</w:t>
      </w:r>
    </w:p>
    <w:p>
      <w:pPr>
        <w:pStyle w:val="105"/>
        <w:spacing w:before="156" w:after="156"/>
      </w:pPr>
      <w:bookmarkStart w:id="55" w:name="_Toc76635032"/>
      <w:r>
        <w:rPr>
          <w:rFonts w:hint="eastAsia"/>
        </w:rPr>
        <w:t>趋利</w:t>
      </w:r>
      <w:r>
        <w:t>性原则</w:t>
      </w:r>
      <w:bookmarkEnd w:id="55"/>
    </w:p>
    <w:p>
      <w:pPr>
        <w:pStyle w:val="56"/>
        <w:ind w:firstLine="420"/>
      </w:pPr>
      <w:r>
        <w:rPr>
          <w:rFonts w:hint="eastAsia"/>
        </w:rPr>
        <w:t>应满足当地乡村振兴、生态文明建设、防灾减灾救灾等经济社会发展需要 ，在作业影响区上风方布设。</w:t>
      </w:r>
    </w:p>
    <w:p>
      <w:pPr>
        <w:pStyle w:val="104"/>
        <w:spacing w:before="312" w:after="312"/>
      </w:pPr>
      <w:bookmarkStart w:id="56" w:name="_Toc76635033"/>
      <w:bookmarkStart w:id="57" w:name="_Toc76635068"/>
      <w:r>
        <w:t>命名</w:t>
      </w:r>
      <w:bookmarkEnd w:id="56"/>
      <w:bookmarkEnd w:id="57"/>
    </w:p>
    <w:p>
      <w:pPr>
        <w:pStyle w:val="56"/>
        <w:ind w:firstLine="420"/>
      </w:pPr>
      <w:r>
        <w:rPr>
          <w:rFonts w:hint="eastAsia"/>
        </w:rPr>
        <w:t>流动作业点按照“县级行政区</w:t>
      </w:r>
      <w:r>
        <w:t>域</w:t>
      </w:r>
      <w:r>
        <w:rPr>
          <w:rFonts w:hint="eastAsia"/>
        </w:rPr>
        <w:t>名+乡（镇、街道办事处）级名+作业点”格式进行命名。如某流动作业点位于</w:t>
      </w:r>
      <w:r>
        <w:rPr>
          <w:rFonts w:hint="eastAsia" w:hAnsi="宋体"/>
        </w:rPr>
        <w:t>巴州</w:t>
      </w:r>
      <w:r>
        <w:rPr>
          <w:rFonts w:hAnsi="宋体"/>
        </w:rPr>
        <w:t>区</w:t>
      </w:r>
      <w:r>
        <w:rPr>
          <w:rFonts w:hint="eastAsia" w:hAnsi="宋体"/>
        </w:rPr>
        <w:t>光辉</w:t>
      </w:r>
      <w:r>
        <w:rPr>
          <w:rFonts w:hAnsi="宋体"/>
        </w:rPr>
        <w:t>镇</w:t>
      </w:r>
      <w:r>
        <w:rPr>
          <w:rFonts w:hint="eastAsia"/>
        </w:rPr>
        <w:t>，该流动作业点命名为“</w:t>
      </w:r>
      <w:r>
        <w:rPr>
          <w:rFonts w:hint="eastAsia" w:hAnsi="宋体"/>
        </w:rPr>
        <w:t>巴州</w:t>
      </w:r>
      <w:r>
        <w:rPr>
          <w:rFonts w:hAnsi="宋体"/>
        </w:rPr>
        <w:t>区</w:t>
      </w:r>
      <w:r>
        <w:rPr>
          <w:rFonts w:hint="eastAsia" w:hAnsi="宋体"/>
        </w:rPr>
        <w:t>光辉</w:t>
      </w:r>
      <w:r>
        <w:rPr>
          <w:rFonts w:hint="eastAsia"/>
        </w:rPr>
        <w:t>作业点”。</w:t>
      </w:r>
    </w:p>
    <w:p>
      <w:pPr>
        <w:pStyle w:val="104"/>
        <w:spacing w:before="312" w:after="312"/>
      </w:pPr>
      <w:bookmarkStart w:id="58" w:name="_Toc76635034"/>
      <w:bookmarkStart w:id="59" w:name="_Toc76635069"/>
      <w:r>
        <w:t>报批</w:t>
      </w:r>
      <w:bookmarkEnd w:id="58"/>
      <w:bookmarkEnd w:id="59"/>
    </w:p>
    <w:p>
      <w:pPr>
        <w:pStyle w:val="105"/>
        <w:spacing w:before="156" w:after="156"/>
      </w:pPr>
      <w:bookmarkStart w:id="60" w:name="_Toc76635035"/>
      <w:r>
        <w:rPr>
          <w:rFonts w:hint="eastAsia"/>
        </w:rPr>
        <w:t>基础</w:t>
      </w:r>
      <w:r>
        <w:t>资料收集</w:t>
      </w:r>
      <w:bookmarkEnd w:id="60"/>
    </w:p>
    <w:p>
      <w:pPr>
        <w:pStyle w:val="56"/>
        <w:ind w:firstLine="420"/>
      </w:pPr>
      <w:r>
        <w:rPr>
          <w:rFonts w:hint="eastAsia"/>
        </w:rPr>
        <w:t>基础资料应包括拟</w:t>
      </w:r>
      <w:r>
        <w:t>建</w:t>
      </w:r>
      <w:r>
        <w:rPr>
          <w:rFonts w:hint="eastAsia"/>
        </w:rPr>
        <w:t>流动作业点的地名、经纬度、海拔高度、选址原因等。</w:t>
      </w:r>
    </w:p>
    <w:p>
      <w:pPr>
        <w:pStyle w:val="105"/>
        <w:spacing w:before="156" w:after="156"/>
      </w:pPr>
      <w:bookmarkStart w:id="61" w:name="_Toc76635036"/>
      <w:r>
        <w:rPr>
          <w:rFonts w:hint="eastAsia"/>
        </w:rPr>
        <w:t>可</w:t>
      </w:r>
      <w:r>
        <w:t>行性</w:t>
      </w:r>
      <w:r>
        <w:rPr>
          <w:rFonts w:hint="eastAsia"/>
        </w:rPr>
        <w:t>论证</w:t>
      </w:r>
      <w:bookmarkEnd w:id="61"/>
    </w:p>
    <w:p>
      <w:pPr>
        <w:pStyle w:val="56"/>
        <w:ind w:firstLine="420"/>
      </w:pPr>
      <w:r>
        <w:rPr>
          <w:rFonts w:hint="eastAsia"/>
        </w:rPr>
        <w:t>对拟建流动作业点开展气候条件、作业条件、安全条件论证，形成建设可行性论证报告。</w:t>
      </w:r>
    </w:p>
    <w:p>
      <w:pPr>
        <w:pStyle w:val="105"/>
        <w:spacing w:before="156" w:after="156"/>
      </w:pPr>
      <w:bookmarkStart w:id="62" w:name="_Toc76635037"/>
      <w:r>
        <w:rPr>
          <w:rFonts w:hint="eastAsia"/>
        </w:rPr>
        <w:t>初</w:t>
      </w:r>
      <w:r>
        <w:t>审与批</w:t>
      </w:r>
      <w:r>
        <w:rPr>
          <w:rFonts w:hint="eastAsia"/>
        </w:rPr>
        <w:t>复</w:t>
      </w:r>
      <w:bookmarkEnd w:id="62"/>
    </w:p>
    <w:p>
      <w:pPr>
        <w:pStyle w:val="56"/>
        <w:ind w:firstLine="420"/>
      </w:pPr>
      <w:r>
        <w:rPr>
          <w:rFonts w:hint="eastAsia"/>
        </w:rPr>
        <w:t>流动作业点建设可行性论证报告由市级气象主管机构初审合格后上报省级气象主管机构审查批复。</w:t>
      </w:r>
    </w:p>
    <w:p>
      <w:pPr>
        <w:pStyle w:val="104"/>
        <w:spacing w:before="312" w:after="312"/>
      </w:pPr>
      <w:bookmarkStart w:id="63" w:name="_Toc76635070"/>
      <w:bookmarkStart w:id="64" w:name="_Toc76635038"/>
      <w:r>
        <w:rPr>
          <w:rFonts w:hint="eastAsia"/>
        </w:rPr>
        <w:t>建设</w:t>
      </w:r>
      <w:bookmarkEnd w:id="63"/>
      <w:bookmarkEnd w:id="64"/>
    </w:p>
    <w:p>
      <w:pPr>
        <w:pStyle w:val="105"/>
        <w:spacing w:before="156" w:after="156"/>
      </w:pPr>
      <w:bookmarkStart w:id="65" w:name="_Toc76635039"/>
      <w:r>
        <w:rPr>
          <w:rFonts w:hint="eastAsia"/>
        </w:rPr>
        <w:t>方案</w:t>
      </w:r>
      <w:r>
        <w:t>制定</w:t>
      </w:r>
      <w:bookmarkEnd w:id="65"/>
    </w:p>
    <w:p>
      <w:pPr>
        <w:pStyle w:val="56"/>
        <w:ind w:firstLine="420"/>
      </w:pPr>
      <w:r>
        <w:rPr>
          <w:rFonts w:hint="eastAsia"/>
        </w:rPr>
        <w:t>建设单位应根据省级气象主管机构审查批复的流动作业点建设可行性论证报告，组织制定建设方案，报当地县级或以上地方人民政府审定。</w:t>
      </w:r>
    </w:p>
    <w:p>
      <w:pPr>
        <w:pStyle w:val="105"/>
        <w:spacing w:before="156" w:after="156"/>
      </w:pPr>
      <w:bookmarkStart w:id="66" w:name="_Toc76635040"/>
      <w:r>
        <w:rPr>
          <w:rFonts w:hint="eastAsia"/>
        </w:rPr>
        <w:t>建设</w:t>
      </w:r>
      <w:r>
        <w:t>内容</w:t>
      </w:r>
      <w:bookmarkEnd w:id="66"/>
    </w:p>
    <w:p>
      <w:pPr>
        <w:pStyle w:val="65"/>
        <w:spacing w:before="156" w:after="156"/>
      </w:pPr>
      <w:r>
        <w:rPr>
          <w:rFonts w:hint="eastAsia"/>
        </w:rPr>
        <w:t>射击</w:t>
      </w:r>
      <w:r>
        <w:t>平台</w:t>
      </w:r>
    </w:p>
    <w:p>
      <w:pPr>
        <w:pStyle w:val="56"/>
        <w:ind w:firstLine="420"/>
        <w:rPr>
          <w:rFonts w:hAnsi="宋体"/>
        </w:rPr>
      </w:pPr>
      <w:r>
        <w:rPr>
          <w:rFonts w:hint="eastAsia" w:hAnsi="宋体"/>
        </w:rPr>
        <w:t>射击平台建设应符合下列要求，射击平</w:t>
      </w:r>
      <w:r>
        <w:rPr>
          <w:rFonts w:hAnsi="宋体"/>
        </w:rPr>
        <w:t>台效果图见</w:t>
      </w:r>
      <w:r>
        <w:rPr>
          <w:rFonts w:hint="eastAsia" w:hAnsi="宋体"/>
        </w:rPr>
        <w:t>附</w:t>
      </w:r>
      <w:r>
        <w:rPr>
          <w:rFonts w:hAnsi="宋体"/>
        </w:rPr>
        <w:t>录</w:t>
      </w:r>
      <w:r>
        <w:rPr>
          <w:rFonts w:hint="eastAsia" w:hAnsi="宋体"/>
        </w:rPr>
        <w:t>A中</w:t>
      </w:r>
      <w:r>
        <w:rPr>
          <w:rFonts w:hAnsi="宋体"/>
        </w:rPr>
        <w:t>图</w:t>
      </w:r>
      <w:r>
        <w:rPr>
          <w:rFonts w:hint="eastAsia" w:hAnsi="宋体"/>
        </w:rPr>
        <w:t>A.</w:t>
      </w:r>
      <w:r>
        <w:rPr>
          <w:rFonts w:hAnsi="宋体"/>
        </w:rPr>
        <w:t>1</w:t>
      </w:r>
      <w:r>
        <w:rPr>
          <w:rFonts w:hint="eastAsia" w:hAnsi="宋体"/>
        </w:rPr>
        <w:t>：</w:t>
      </w:r>
    </w:p>
    <w:p>
      <w:pPr>
        <w:pStyle w:val="132"/>
        <w:rPr>
          <w:rFonts w:hAnsi="宋体"/>
        </w:rPr>
      </w:pPr>
      <w:r>
        <w:rPr>
          <w:rFonts w:hint="eastAsia" w:hAnsi="宋体" w:cs="黑体"/>
          <w:szCs w:val="21"/>
        </w:rPr>
        <w:t>地面平整、夯实硬化；</w:t>
      </w:r>
    </w:p>
    <w:p>
      <w:pPr>
        <w:pStyle w:val="132"/>
        <w:rPr>
          <w:rFonts w:hAnsi="宋体"/>
        </w:rPr>
      </w:pPr>
      <w:r>
        <w:rPr>
          <w:rFonts w:hAnsi="宋体" w:cs="黑体"/>
          <w:szCs w:val="21"/>
        </w:rPr>
        <w:t>平台</w:t>
      </w:r>
      <w:r>
        <w:rPr>
          <w:rFonts w:hint="eastAsia" w:hAnsi="宋体" w:cs="黑体"/>
          <w:szCs w:val="21"/>
        </w:rPr>
        <w:t>圆</w:t>
      </w:r>
      <w:r>
        <w:rPr>
          <w:rFonts w:hAnsi="宋体" w:cs="黑体"/>
          <w:szCs w:val="21"/>
        </w:rPr>
        <w:t>形</w:t>
      </w:r>
      <w:r>
        <w:rPr>
          <w:rFonts w:hint="eastAsia" w:hAnsi="宋体" w:cs="黑体"/>
          <w:szCs w:val="21"/>
        </w:rPr>
        <w:t>半径不小于3.5m；</w:t>
      </w:r>
    </w:p>
    <w:p>
      <w:pPr>
        <w:pStyle w:val="132"/>
        <w:rPr>
          <w:rFonts w:hAnsi="宋体"/>
        </w:rPr>
      </w:pPr>
      <w:r>
        <w:rPr>
          <w:rFonts w:hint="eastAsia" w:hAnsi="宋体"/>
        </w:rPr>
        <w:t>平</w:t>
      </w:r>
      <w:r>
        <w:rPr>
          <w:rFonts w:hAnsi="宋体"/>
        </w:rPr>
        <w:t>台</w:t>
      </w:r>
      <w:r>
        <w:rPr>
          <w:rFonts w:hint="eastAsia" w:hAnsi="宋体"/>
        </w:rPr>
        <w:t>中</w:t>
      </w:r>
      <w:r>
        <w:rPr>
          <w:rFonts w:hAnsi="宋体"/>
        </w:rPr>
        <w:t>心设指北</w:t>
      </w:r>
      <w:r>
        <w:rPr>
          <w:rFonts w:hint="eastAsia" w:hAnsi="宋体"/>
        </w:rPr>
        <w:t>标识；</w:t>
      </w:r>
    </w:p>
    <w:p>
      <w:pPr>
        <w:pStyle w:val="132"/>
        <w:rPr>
          <w:rFonts w:hAnsi="宋体"/>
        </w:rPr>
      </w:pPr>
      <w:r>
        <w:rPr>
          <w:rFonts w:hint="eastAsia" w:hAnsi="宋体"/>
        </w:rPr>
        <w:t>平台圆形边</w:t>
      </w:r>
      <w:r>
        <w:rPr>
          <w:rFonts w:hAnsi="宋体"/>
        </w:rPr>
        <w:t>界</w:t>
      </w:r>
      <w:r>
        <w:rPr>
          <w:rFonts w:hint="eastAsia" w:hAnsi="宋体"/>
        </w:rPr>
        <w:t>颜色根据</w:t>
      </w:r>
      <w:r>
        <w:rPr>
          <w:rFonts w:hAnsi="宋体"/>
        </w:rPr>
        <w:t>作业点</w:t>
      </w:r>
      <w:r>
        <w:rPr>
          <w:rFonts w:hint="eastAsia" w:hAnsi="宋体" w:cs="黑体"/>
          <w:szCs w:val="21"/>
        </w:rPr>
        <w:t>安全射击</w:t>
      </w:r>
      <w:r>
        <w:rPr>
          <w:rFonts w:hAnsi="宋体" w:cs="黑体"/>
          <w:szCs w:val="21"/>
        </w:rPr>
        <w:t>方位设置</w:t>
      </w:r>
      <w:r>
        <w:rPr>
          <w:rFonts w:hAnsi="宋体"/>
        </w:rPr>
        <w:t>为红色</w:t>
      </w:r>
      <w:r>
        <w:rPr>
          <w:rFonts w:hint="eastAsia" w:hAnsi="宋体"/>
        </w:rPr>
        <w:t>或</w:t>
      </w:r>
      <w:r>
        <w:rPr>
          <w:rFonts w:hAnsi="宋体"/>
        </w:rPr>
        <w:t>绿色，禁射方位</w:t>
      </w:r>
      <w:r>
        <w:rPr>
          <w:rFonts w:hint="eastAsia" w:hAnsi="宋体"/>
        </w:rPr>
        <w:t>用红</w:t>
      </w:r>
      <w:r>
        <w:rPr>
          <w:rFonts w:hAnsi="宋体"/>
        </w:rPr>
        <w:t>色表示，可射方位</w:t>
      </w:r>
      <w:r>
        <w:rPr>
          <w:rFonts w:hint="eastAsia" w:hAnsi="宋体"/>
        </w:rPr>
        <w:t>用</w:t>
      </w:r>
      <w:r>
        <w:rPr>
          <w:rFonts w:hAnsi="宋体"/>
        </w:rPr>
        <w:t>绿色表示。</w:t>
      </w:r>
    </w:p>
    <w:p>
      <w:pPr>
        <w:pStyle w:val="65"/>
        <w:spacing w:before="156" w:after="156"/>
      </w:pPr>
      <w:r>
        <w:rPr>
          <w:rFonts w:hint="eastAsia"/>
        </w:rPr>
        <w:t>标牌</w:t>
      </w:r>
    </w:p>
    <w:p>
      <w:pPr>
        <w:pStyle w:val="94"/>
        <w:spacing w:before="156" w:after="156"/>
      </w:pPr>
      <w:r>
        <w:rPr>
          <w:rFonts w:hint="eastAsia"/>
        </w:rPr>
        <w:t>标</w:t>
      </w:r>
      <w:r>
        <w:t>牌</w:t>
      </w:r>
      <w:r>
        <w:rPr>
          <w:rFonts w:hint="eastAsia"/>
        </w:rPr>
        <w:t>公</w:t>
      </w:r>
      <w:r>
        <w:t>示</w:t>
      </w:r>
      <w:r>
        <w:rPr>
          <w:rFonts w:hint="eastAsia"/>
        </w:rPr>
        <w:t>内容</w:t>
      </w:r>
    </w:p>
    <w:p>
      <w:pPr>
        <w:pStyle w:val="56"/>
        <w:ind w:firstLine="420"/>
      </w:pPr>
      <w:r>
        <w:rPr>
          <w:rFonts w:hint="eastAsia"/>
        </w:rPr>
        <w:t>流动作业点设置的标牌应包含下列内容：</w:t>
      </w:r>
    </w:p>
    <w:p>
      <w:pPr>
        <w:pStyle w:val="132"/>
        <w:rPr>
          <w:rFonts w:hAnsi="宋体"/>
        </w:rPr>
      </w:pPr>
      <w:r>
        <w:rPr>
          <w:rFonts w:hint="eastAsia" w:hAnsi="宋体" w:cs="黑体"/>
          <w:szCs w:val="21"/>
        </w:rPr>
        <w:t>作业</w:t>
      </w:r>
      <w:r>
        <w:rPr>
          <w:rFonts w:hAnsi="宋体" w:cs="黑体"/>
          <w:szCs w:val="21"/>
        </w:rPr>
        <w:t>点的</w:t>
      </w:r>
      <w:r>
        <w:rPr>
          <w:rFonts w:hint="eastAsia" w:hAnsi="宋体" w:cs="黑体"/>
          <w:szCs w:val="21"/>
        </w:rPr>
        <w:t>基本</w:t>
      </w:r>
      <w:r>
        <w:rPr>
          <w:rFonts w:hAnsi="宋体" w:cs="黑体"/>
          <w:szCs w:val="21"/>
        </w:rPr>
        <w:t>信息，包括</w:t>
      </w:r>
      <w:r>
        <w:rPr>
          <w:rFonts w:hint="eastAsia" w:hAnsi="宋体" w:cs="黑体"/>
          <w:szCs w:val="21"/>
        </w:rPr>
        <w:t>作业点名称、编码、</w:t>
      </w:r>
      <w:r>
        <w:rPr>
          <w:rFonts w:hAnsi="宋体" w:cs="黑体"/>
          <w:szCs w:val="21"/>
        </w:rPr>
        <w:t>经</w:t>
      </w:r>
      <w:r>
        <w:rPr>
          <w:rFonts w:hint="eastAsia" w:hAnsi="宋体" w:cs="黑体"/>
          <w:szCs w:val="21"/>
        </w:rPr>
        <w:t>纬</w:t>
      </w:r>
      <w:r>
        <w:rPr>
          <w:rFonts w:hAnsi="宋体" w:cs="黑体"/>
          <w:szCs w:val="21"/>
        </w:rPr>
        <w:t>度</w:t>
      </w:r>
      <w:r>
        <w:rPr>
          <w:rFonts w:hint="eastAsia" w:hAnsi="宋体" w:cs="黑体"/>
          <w:szCs w:val="21"/>
        </w:rPr>
        <w:t>、</w:t>
      </w:r>
      <w:r>
        <w:rPr>
          <w:rFonts w:hAnsi="宋体" w:cs="黑体"/>
          <w:szCs w:val="21"/>
        </w:rPr>
        <w:t>海</w:t>
      </w:r>
      <w:r>
        <w:rPr>
          <w:rFonts w:hint="eastAsia" w:hAnsi="宋体" w:cs="黑体"/>
          <w:szCs w:val="21"/>
        </w:rPr>
        <w:t>拔高度、</w:t>
      </w:r>
      <w:r>
        <w:rPr>
          <w:rFonts w:hAnsi="宋体" w:cs="黑体"/>
          <w:szCs w:val="21"/>
        </w:rPr>
        <w:t>空管</w:t>
      </w:r>
      <w:r>
        <w:rPr>
          <w:rFonts w:hint="eastAsia" w:hAnsi="宋体" w:cs="黑体"/>
          <w:szCs w:val="21"/>
        </w:rPr>
        <w:t>单位</w:t>
      </w:r>
      <w:r>
        <w:rPr>
          <w:rFonts w:hAnsi="宋体" w:cs="黑体"/>
          <w:szCs w:val="21"/>
        </w:rPr>
        <w:t>等</w:t>
      </w:r>
      <w:r>
        <w:rPr>
          <w:rFonts w:hint="eastAsia" w:hAnsi="宋体" w:cs="黑体"/>
          <w:szCs w:val="21"/>
        </w:rPr>
        <w:t>；</w:t>
      </w:r>
    </w:p>
    <w:p>
      <w:pPr>
        <w:pStyle w:val="132"/>
        <w:rPr>
          <w:rFonts w:hAnsi="宋体"/>
        </w:rPr>
      </w:pPr>
      <w:r>
        <w:rPr>
          <w:rFonts w:hint="eastAsia" w:hAnsi="宋体" w:cs="黑体"/>
          <w:szCs w:val="21"/>
        </w:rPr>
        <w:t>安全射界图；</w:t>
      </w:r>
    </w:p>
    <w:p>
      <w:pPr>
        <w:pStyle w:val="132"/>
        <w:rPr>
          <w:rFonts w:hAnsi="宋体"/>
        </w:rPr>
      </w:pPr>
      <w:r>
        <w:rPr>
          <w:rFonts w:hint="eastAsia" w:hAnsi="宋体" w:cs="黑体"/>
          <w:szCs w:val="21"/>
        </w:rPr>
        <w:t>火箭弹弹道曲线图；</w:t>
      </w:r>
    </w:p>
    <w:p>
      <w:pPr>
        <w:pStyle w:val="132"/>
        <w:rPr>
          <w:rFonts w:hAnsi="宋体"/>
        </w:rPr>
      </w:pPr>
      <w:r>
        <w:rPr>
          <w:rFonts w:hint="eastAsia" w:hAnsi="宋体" w:cs="黑体"/>
          <w:szCs w:val="21"/>
        </w:rPr>
        <w:t>作业安全</w:t>
      </w:r>
      <w:r>
        <w:rPr>
          <w:rFonts w:hAnsi="宋体" w:cs="黑体"/>
          <w:szCs w:val="21"/>
        </w:rPr>
        <w:t>公告，内容</w:t>
      </w:r>
      <w:r>
        <w:rPr>
          <w:rFonts w:hint="eastAsia" w:hAnsi="宋体" w:cs="黑体"/>
          <w:szCs w:val="21"/>
        </w:rPr>
        <w:t>应</w:t>
      </w:r>
      <w:r>
        <w:rPr>
          <w:rFonts w:hAnsi="宋体" w:cs="黑体"/>
          <w:szCs w:val="21"/>
        </w:rPr>
        <w:t>包括作业影响</w:t>
      </w:r>
      <w:r>
        <w:rPr>
          <w:rFonts w:hint="eastAsia" w:hAnsi="宋体" w:cs="黑体"/>
          <w:szCs w:val="21"/>
        </w:rPr>
        <w:t>范围</w:t>
      </w:r>
      <w:r>
        <w:rPr>
          <w:rFonts w:hAnsi="宋体" w:cs="黑体"/>
          <w:szCs w:val="21"/>
        </w:rPr>
        <w:t>、有关注意事项等</w:t>
      </w:r>
      <w:r>
        <w:rPr>
          <w:rFonts w:hint="eastAsia" w:hAnsi="宋体" w:cs="黑体"/>
          <w:szCs w:val="21"/>
        </w:rPr>
        <w:t>。</w:t>
      </w:r>
    </w:p>
    <w:p>
      <w:pPr>
        <w:pStyle w:val="94"/>
        <w:spacing w:before="156" w:after="156"/>
      </w:pPr>
      <w:r>
        <w:rPr>
          <w:rFonts w:hint="eastAsia"/>
        </w:rPr>
        <w:t>标牌规格尺</w:t>
      </w:r>
      <w:r>
        <w:t>寸</w:t>
      </w:r>
      <w:r>
        <w:rPr>
          <w:rFonts w:hint="eastAsia"/>
        </w:rPr>
        <w:t>及</w:t>
      </w:r>
      <w:r>
        <w:t>安装</w:t>
      </w:r>
      <w:r>
        <w:rPr>
          <w:rFonts w:hint="eastAsia"/>
        </w:rPr>
        <w:t>要求</w:t>
      </w:r>
    </w:p>
    <w:p>
      <w:pPr>
        <w:pStyle w:val="56"/>
        <w:ind w:firstLine="420"/>
      </w:pPr>
      <w:r>
        <w:rPr>
          <w:rFonts w:hint="eastAsia"/>
        </w:rPr>
        <w:t>标牌的长、</w:t>
      </w:r>
      <w:r>
        <w:t>宽</w:t>
      </w:r>
      <w:r>
        <w:rPr>
          <w:rFonts w:hint="eastAsia"/>
        </w:rPr>
        <w:t>以</w:t>
      </w:r>
      <w:r>
        <w:t>及安装高度见附录</w:t>
      </w:r>
      <w:r>
        <w:rPr>
          <w:rFonts w:hint="eastAsia"/>
        </w:rPr>
        <w:t>B中</w:t>
      </w:r>
      <w:r>
        <w:t>图</w:t>
      </w:r>
      <w:r>
        <w:rPr>
          <w:rFonts w:hint="eastAsia"/>
        </w:rPr>
        <w:t>B</w:t>
      </w:r>
      <w:r>
        <w:t>.1</w:t>
      </w:r>
      <w:r>
        <w:rPr>
          <w:rFonts w:hint="eastAsia"/>
        </w:rPr>
        <w:t>，材型应防腐蚀，安装应牢固。</w:t>
      </w:r>
    </w:p>
    <w:p>
      <w:pPr>
        <w:pStyle w:val="105"/>
        <w:spacing w:before="156" w:after="156"/>
      </w:pPr>
      <w:bookmarkStart w:id="67" w:name="_Toc76635041"/>
      <w:r>
        <w:rPr>
          <w:rFonts w:hint="eastAsia"/>
        </w:rPr>
        <w:t>安全</w:t>
      </w:r>
      <w:r>
        <w:t>措施</w:t>
      </w:r>
      <w:bookmarkEnd w:id="67"/>
    </w:p>
    <w:p>
      <w:pPr>
        <w:pStyle w:val="65"/>
        <w:spacing w:before="156" w:after="156"/>
      </w:pPr>
      <w:r>
        <w:rPr>
          <w:rFonts w:hint="eastAsia"/>
        </w:rPr>
        <w:t>防</w:t>
      </w:r>
      <w:r>
        <w:t>雷</w:t>
      </w:r>
    </w:p>
    <w:p>
      <w:pPr>
        <w:pStyle w:val="56"/>
        <w:ind w:firstLine="420"/>
      </w:pPr>
      <w:r>
        <w:rPr>
          <w:rFonts w:hint="eastAsia"/>
        </w:rPr>
        <w:t>作业点的防雷设计与施工按QX/T226-2013中第7条规定执行。</w:t>
      </w:r>
    </w:p>
    <w:p>
      <w:pPr>
        <w:pStyle w:val="65"/>
        <w:spacing w:before="156" w:after="156"/>
      </w:pPr>
      <w:r>
        <w:rPr>
          <w:rFonts w:hint="eastAsia"/>
        </w:rPr>
        <w:t>监控</w:t>
      </w:r>
    </w:p>
    <w:p>
      <w:pPr>
        <w:pStyle w:val="56"/>
        <w:ind w:firstLine="420"/>
      </w:pPr>
      <w:r>
        <w:rPr>
          <w:rFonts w:hint="eastAsia"/>
        </w:rPr>
        <w:t>每台火箭作业装备应配备一台可移动的无线高清监控装置，实施作业过程</w:t>
      </w:r>
      <w:r>
        <w:t>全程</w:t>
      </w:r>
      <w:r>
        <w:rPr>
          <w:rFonts w:hint="eastAsia"/>
        </w:rPr>
        <w:t>监控。</w:t>
      </w:r>
    </w:p>
    <w:p>
      <w:pPr>
        <w:pStyle w:val="104"/>
        <w:spacing w:before="312" w:after="312"/>
      </w:pPr>
      <w:bookmarkStart w:id="68" w:name="_Toc76635042"/>
      <w:bookmarkStart w:id="69" w:name="_Toc76635071"/>
      <w:r>
        <w:t>管理</w:t>
      </w:r>
      <w:bookmarkEnd w:id="68"/>
      <w:bookmarkEnd w:id="69"/>
    </w:p>
    <w:p>
      <w:pPr>
        <w:pStyle w:val="105"/>
        <w:spacing w:before="156" w:after="156"/>
      </w:pPr>
      <w:bookmarkStart w:id="70" w:name="_Toc76635043"/>
      <w:r>
        <w:rPr>
          <w:rFonts w:hint="eastAsia"/>
        </w:rPr>
        <w:t>安全</w:t>
      </w:r>
      <w:r>
        <w:t>管理</w:t>
      </w:r>
      <w:bookmarkEnd w:id="70"/>
    </w:p>
    <w:p>
      <w:pPr>
        <w:pStyle w:val="56"/>
        <w:ind w:firstLine="420"/>
      </w:pPr>
      <w:r>
        <w:rPr>
          <w:rFonts w:hint="eastAsia"/>
        </w:rPr>
        <w:t>流动作业</w:t>
      </w:r>
      <w:r>
        <w:t>点</w:t>
      </w:r>
      <w:r>
        <w:rPr>
          <w:rFonts w:hint="eastAsia"/>
        </w:rPr>
        <w:t>的安全管理纳入所在乡（镇、街道办事处）安全监管体系，定期开展巡视检查，</w:t>
      </w:r>
      <w:r>
        <w:t>防止</w:t>
      </w:r>
      <w:r>
        <w:rPr>
          <w:rFonts w:hint="eastAsia"/>
        </w:rPr>
        <w:t>被</w:t>
      </w:r>
      <w:r>
        <w:t>破坏、盗窃等</w:t>
      </w:r>
      <w:r>
        <w:rPr>
          <w:rFonts w:hint="eastAsia"/>
        </w:rPr>
        <w:t>。</w:t>
      </w:r>
    </w:p>
    <w:p>
      <w:pPr>
        <w:pStyle w:val="105"/>
        <w:spacing w:before="156" w:after="156"/>
      </w:pPr>
      <w:bookmarkStart w:id="71" w:name="_Toc76635044"/>
      <w:r>
        <w:rPr>
          <w:rFonts w:hint="eastAsia"/>
        </w:rPr>
        <w:t>业务</w:t>
      </w:r>
      <w:r>
        <w:t>管理</w:t>
      </w:r>
      <w:bookmarkEnd w:id="71"/>
    </w:p>
    <w:p>
      <w:pPr>
        <w:pStyle w:val="56"/>
        <w:ind w:firstLine="420"/>
      </w:pPr>
      <w:r>
        <w:rPr>
          <w:rFonts w:hint="eastAsia"/>
        </w:rPr>
        <w:t>流动作业点的业务管理由人工影响天气作业单位负责，日常业务管理应符合下列要求：</w:t>
      </w:r>
    </w:p>
    <w:p>
      <w:pPr>
        <w:pStyle w:val="132"/>
        <w:rPr>
          <w:rFonts w:hAnsi="宋体"/>
        </w:rPr>
      </w:pPr>
      <w:r>
        <w:rPr>
          <w:rFonts w:hint="eastAsia" w:hAnsi="宋体" w:cs="黑体"/>
          <w:szCs w:val="21"/>
        </w:rPr>
        <w:t>定期开展巡视，对不符合要求的作业点及时停用或调整；</w:t>
      </w:r>
    </w:p>
    <w:p>
      <w:pPr>
        <w:pStyle w:val="132"/>
        <w:rPr>
          <w:rFonts w:hAnsi="宋体"/>
        </w:rPr>
      </w:pPr>
      <w:r>
        <w:rPr>
          <w:rFonts w:hint="eastAsia" w:hAnsi="宋体" w:cs="黑体"/>
          <w:szCs w:val="21"/>
        </w:rPr>
        <w:t>定期更新安全射界图；</w:t>
      </w:r>
    </w:p>
    <w:p>
      <w:pPr>
        <w:pStyle w:val="132"/>
        <w:rPr>
          <w:rFonts w:hAnsi="宋体"/>
        </w:rPr>
      </w:pPr>
      <w:r>
        <w:rPr>
          <w:rFonts w:hint="eastAsia" w:hAnsi="宋体" w:cs="黑体"/>
          <w:szCs w:val="21"/>
        </w:rPr>
        <w:t>定期开展安全等级评定。</w:t>
      </w:r>
    </w:p>
    <w:p>
      <w:pPr>
        <w:pStyle w:val="132"/>
        <w:numPr>
          <w:ilvl w:val="0"/>
          <w:numId w:val="0"/>
        </w:numPr>
        <w:ind w:left="851"/>
      </w:pPr>
    </w:p>
    <w:p>
      <w:pPr>
        <w:pStyle w:val="132"/>
        <w:numPr>
          <w:ilvl w:val="0"/>
          <w:numId w:val="0"/>
        </w:numPr>
        <w:ind w:left="851"/>
        <w:sectPr>
          <w:headerReference r:id="rId17" w:type="default"/>
          <w:footerReference r:id="rId19" w:type="default"/>
          <w:headerReference r:id="rId18" w:type="even"/>
          <w:footerReference r:id="rId20" w:type="even"/>
          <w:pgSz w:w="11906" w:h="16838"/>
          <w:pgMar w:top="567" w:right="1134" w:bottom="1134" w:left="1134" w:header="1418" w:footer="1134" w:gutter="284"/>
          <w:pgNumType w:start="1"/>
          <w:cols w:space="425" w:num="1"/>
          <w:formProt w:val="0"/>
          <w:docGrid w:type="lines" w:linePitch="312" w:charSpace="0"/>
        </w:sectPr>
      </w:pPr>
    </w:p>
    <w:bookmarkEnd w:id="23"/>
    <w:p>
      <w:pPr>
        <w:pStyle w:val="198"/>
        <w:rPr>
          <w:vanish w:val="0"/>
        </w:rPr>
      </w:pPr>
      <w:bookmarkStart w:id="72" w:name="BookMark5"/>
    </w:p>
    <w:p>
      <w:pPr>
        <w:pStyle w:val="199"/>
        <w:rPr>
          <w:vanish w:val="0"/>
        </w:rPr>
      </w:pPr>
    </w:p>
    <w:p>
      <w:pPr>
        <w:pStyle w:val="76"/>
        <w:spacing w:before="78" w:after="156"/>
      </w:pPr>
      <w:r>
        <w:br w:type="textWrapping"/>
      </w:r>
      <w:bookmarkStart w:id="73" w:name="_Toc76635045"/>
      <w:bookmarkStart w:id="74" w:name="_Toc76635072"/>
      <w:r>
        <w:rPr>
          <w:rFonts w:hint="eastAsia"/>
        </w:rPr>
        <w:t>（资料性）</w:t>
      </w:r>
      <w:r>
        <w:br w:type="textWrapping"/>
      </w:r>
      <w:r>
        <w:rPr>
          <w:rFonts w:hint="eastAsia"/>
        </w:rPr>
        <w:t>射击平台效果图</w:t>
      </w:r>
      <w:bookmarkEnd w:id="73"/>
      <w:bookmarkEnd w:id="74"/>
    </w:p>
    <w:p>
      <w:pPr>
        <w:pStyle w:val="56"/>
        <w:ind w:firstLine="199" w:firstLineChars="95"/>
      </w:pPr>
      <w:r>
        <w:rPr>
          <w:rFonts w:hint="eastAsia"/>
        </w:rPr>
        <w:t xml:space="preserve"> 射击平台效果图见图A.1。</w:t>
      </w:r>
    </w:p>
    <w:p>
      <w:pPr>
        <w:pStyle w:val="56"/>
        <w:ind w:firstLine="420"/>
      </w:pPr>
    </w:p>
    <w:p>
      <w:pPr>
        <w:pStyle w:val="56"/>
        <w:ind w:firstLine="420"/>
      </w:pPr>
      <w:r>
        <w:rPr>
          <w:rFonts w:hint="eastAsia"/>
        </w:rPr>
        <w:t xml:space="preserve">               </w:t>
      </w:r>
      <w:r>
        <w:drawing>
          <wp:inline distT="0" distB="0" distL="0" distR="0">
            <wp:extent cx="3709035" cy="3704590"/>
            <wp:effectExtent l="0" t="0" r="571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3723239" cy="3718756"/>
                    </a:xfrm>
                    <a:prstGeom prst="rect">
                      <a:avLst/>
                    </a:prstGeom>
                    <a:noFill/>
                  </pic:spPr>
                </pic:pic>
              </a:graphicData>
            </a:graphic>
          </wp:inline>
        </w:drawing>
      </w:r>
    </w:p>
    <w:p>
      <w:pPr>
        <w:pStyle w:val="56"/>
        <w:ind w:firstLine="420"/>
      </w:pPr>
      <w:r>
        <w:rPr>
          <w:rFonts w:hint="eastAsia"/>
        </w:rPr>
        <w:t xml:space="preserve"> </w:t>
      </w:r>
    </w:p>
    <w:p>
      <w:pPr>
        <w:pStyle w:val="56"/>
        <w:ind w:firstLine="420"/>
      </w:pPr>
      <w:r>
        <w:rPr>
          <w:rFonts w:hint="eastAsia"/>
        </w:rPr>
        <w:t xml:space="preserve">                </w:t>
      </w:r>
    </w:p>
    <w:p>
      <w:pPr>
        <w:pStyle w:val="83"/>
        <w:spacing w:before="156" w:after="156"/>
      </w:pPr>
      <w:r>
        <w:rPr>
          <w:rFonts w:hint="eastAsia"/>
        </w:rPr>
        <w:t>射击</w:t>
      </w:r>
      <w:r>
        <w:t>平台</w:t>
      </w:r>
      <w:r>
        <w:rPr>
          <w:rFonts w:hint="eastAsia"/>
        </w:rPr>
        <w:t>效果图</w:t>
      </w:r>
    </w:p>
    <w:p>
      <w:pPr>
        <w:pStyle w:val="83"/>
        <w:spacing w:before="156" w:after="156"/>
        <w:sectPr>
          <w:headerReference r:id="rId21" w:type="default"/>
          <w:footerReference r:id="rId23" w:type="default"/>
          <w:headerReference r:id="rId22" w:type="even"/>
          <w:footerReference r:id="rId24" w:type="even"/>
          <w:pgSz w:w="11906" w:h="16838"/>
          <w:pgMar w:top="567" w:right="1134" w:bottom="1134" w:left="1134" w:header="1418" w:footer="1134" w:gutter="284"/>
          <w:cols w:space="425" w:num="1"/>
          <w:formProt w:val="0"/>
          <w:docGrid w:type="lines" w:linePitch="312" w:charSpace="0"/>
        </w:sectPr>
      </w:pPr>
    </w:p>
    <w:p>
      <w:pPr>
        <w:pStyle w:val="198"/>
        <w:rPr>
          <w:vanish w:val="0"/>
        </w:rPr>
      </w:pPr>
    </w:p>
    <w:p>
      <w:pPr>
        <w:pStyle w:val="199"/>
        <w:rPr>
          <w:vanish w:val="0"/>
        </w:rPr>
      </w:pPr>
    </w:p>
    <w:p>
      <w:pPr>
        <w:pStyle w:val="76"/>
        <w:spacing w:before="78" w:after="156"/>
      </w:pPr>
      <w:r>
        <w:br w:type="textWrapping"/>
      </w:r>
      <w:bookmarkStart w:id="75" w:name="_Toc76635046"/>
      <w:bookmarkStart w:id="76" w:name="_Toc76635073"/>
      <w:r>
        <w:rPr>
          <w:rFonts w:hint="eastAsia"/>
        </w:rPr>
        <w:t>（规范性）</w:t>
      </w:r>
      <w:r>
        <w:br w:type="textWrapping"/>
      </w:r>
      <w:r>
        <w:rPr>
          <w:rFonts w:hint="eastAsia"/>
        </w:rPr>
        <w:t>标牌规格尺寸</w:t>
      </w:r>
      <w:bookmarkEnd w:id="75"/>
      <w:bookmarkEnd w:id="76"/>
    </w:p>
    <w:p>
      <w:pPr>
        <w:pStyle w:val="56"/>
        <w:ind w:firstLine="420"/>
      </w:pPr>
      <w:r>
        <w:t>标牌规格尺寸见图</w:t>
      </w:r>
      <w:r>
        <w:rPr>
          <w:rFonts w:hint="eastAsia"/>
        </w:rPr>
        <w:t>B</w:t>
      </w:r>
      <w:r>
        <w:t>.1。</w:t>
      </w:r>
    </w:p>
    <w:p>
      <w:pPr>
        <w:pStyle w:val="56"/>
        <w:ind w:firstLine="420"/>
      </w:pPr>
    </w:p>
    <w:p>
      <w:pPr>
        <w:pStyle w:val="56"/>
        <w:ind w:firstLine="420"/>
      </w:pPr>
      <w:r>
        <w:drawing>
          <wp:inline distT="0" distB="0" distL="0" distR="0">
            <wp:extent cx="5939790" cy="3567430"/>
            <wp:effectExtent l="0" t="0" r="3810" b="0"/>
            <wp:docPr id="2" name="图片 2" descr="D:\罗红\人影文件\规范起草文件\标牌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罗红\人影文件\规范起草文件\标牌6.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5939790" cy="3567999"/>
                    </a:xfrm>
                    <a:prstGeom prst="rect">
                      <a:avLst/>
                    </a:prstGeom>
                    <a:noFill/>
                    <a:ln>
                      <a:noFill/>
                    </a:ln>
                  </pic:spPr>
                </pic:pic>
              </a:graphicData>
            </a:graphic>
          </wp:inline>
        </w:drawing>
      </w:r>
    </w:p>
    <w:p>
      <w:pPr>
        <w:pStyle w:val="56"/>
        <w:ind w:firstLine="420"/>
      </w:pPr>
    </w:p>
    <w:p>
      <w:pPr>
        <w:pStyle w:val="56"/>
        <w:ind w:firstLine="420"/>
      </w:pPr>
      <w:r>
        <w:rPr>
          <w:rFonts w:hint="eastAsia"/>
        </w:rPr>
        <w:t xml:space="preserve">        </w:t>
      </w:r>
    </w:p>
    <w:p>
      <w:pPr>
        <w:pStyle w:val="83"/>
        <w:spacing w:before="156" w:after="156"/>
      </w:pPr>
      <w:r>
        <w:rPr>
          <w:rFonts w:hint="eastAsia"/>
        </w:rPr>
        <w:t>标牌</w:t>
      </w:r>
      <w:r>
        <w:t>规格尺寸</w:t>
      </w:r>
    </w:p>
    <w:p>
      <w:pPr>
        <w:pStyle w:val="56"/>
        <w:ind w:firstLine="420"/>
      </w:pPr>
    </w:p>
    <w:bookmarkEnd w:id="72"/>
    <w:p>
      <w:pPr>
        <w:pStyle w:val="56"/>
        <w:ind w:firstLine="420"/>
        <w:sectPr>
          <w:headerReference r:id="rId25" w:type="default"/>
          <w:footerReference r:id="rId27" w:type="default"/>
          <w:headerReference r:id="rId26" w:type="even"/>
          <w:footerReference r:id="rId28" w:type="even"/>
          <w:pgSz w:w="11906" w:h="16838"/>
          <w:pgMar w:top="567" w:right="1134" w:bottom="1134" w:left="1134" w:header="1418" w:footer="1134" w:gutter="284"/>
          <w:cols w:space="425" w:num="1"/>
          <w:formProt w:val="0"/>
          <w:docGrid w:type="lines" w:linePitch="312" w:charSpace="0"/>
        </w:sectPr>
      </w:pPr>
      <w:bookmarkStart w:id="77" w:name="BookMark6"/>
    </w:p>
    <w:p>
      <w:pPr>
        <w:pStyle w:val="63"/>
        <w:spacing w:before="124" w:after="156"/>
      </w:pPr>
      <w:bookmarkStart w:id="78" w:name="_Toc76635047"/>
      <w:bookmarkStart w:id="79" w:name="_Toc76635074"/>
      <w:r>
        <w:rPr>
          <w:rFonts w:hint="eastAsia"/>
          <w:spacing w:val="105"/>
        </w:rPr>
        <w:t>参考文</w:t>
      </w:r>
      <w:r>
        <w:rPr>
          <w:rFonts w:hint="eastAsia"/>
        </w:rPr>
        <w:t>献</w:t>
      </w:r>
      <w:bookmarkEnd w:id="78"/>
      <w:bookmarkEnd w:id="79"/>
    </w:p>
    <w:p>
      <w:pPr>
        <w:pStyle w:val="56"/>
        <w:ind w:firstLine="420"/>
        <w:rPr>
          <w:rFonts w:hAnsi="宋体"/>
        </w:rPr>
      </w:pPr>
      <w:r>
        <w:rPr>
          <w:rFonts w:hint="eastAsia" w:hAnsi="宋体" w:cs="黑体"/>
          <w:szCs w:val="21"/>
        </w:rPr>
        <w:t>[1]</w:t>
      </w:r>
      <w:r>
        <w:rPr>
          <w:rFonts w:hAnsi="宋体" w:cs="黑体"/>
          <w:szCs w:val="21"/>
        </w:rPr>
        <w:t xml:space="preserve">  </w:t>
      </w:r>
      <w:r>
        <w:rPr>
          <w:rFonts w:hint="eastAsia" w:hAnsi="宋体" w:cs="黑体"/>
          <w:szCs w:val="21"/>
        </w:rPr>
        <w:t>DB51/T1223-2011人工影响天气固定作业点建设规范</w:t>
      </w:r>
    </w:p>
    <w:p>
      <w:pPr>
        <w:pStyle w:val="56"/>
        <w:ind w:firstLine="420"/>
        <w:rPr>
          <w:rFonts w:hAnsi="宋体"/>
          <w:color w:val="FF0000"/>
        </w:rPr>
      </w:pPr>
      <w:r>
        <w:rPr>
          <w:rFonts w:hint="eastAsia" w:hAnsi="宋体" w:cs="黑体"/>
          <w:szCs w:val="21"/>
        </w:rPr>
        <w:t>[2]</w:t>
      </w:r>
      <w:r>
        <w:rPr>
          <w:rFonts w:hAnsi="宋体" w:cs="黑体"/>
          <w:szCs w:val="21"/>
        </w:rPr>
        <w:t xml:space="preserve">  </w:t>
      </w:r>
      <w:r>
        <w:rPr>
          <w:rFonts w:hint="eastAsia" w:hAnsi="宋体" w:cs="黑体"/>
          <w:szCs w:val="21"/>
        </w:rPr>
        <w:t>QX/T297-2015  地面人工影响天气作业安全管理要求</w:t>
      </w:r>
    </w:p>
    <w:p>
      <w:pPr>
        <w:pStyle w:val="56"/>
        <w:ind w:firstLine="420"/>
      </w:pPr>
    </w:p>
    <w:p>
      <w:pPr>
        <w:pStyle w:val="56"/>
        <w:ind w:firstLine="420"/>
      </w:pPr>
    </w:p>
    <w:bookmarkEnd w:id="77"/>
    <w:p>
      <w:pPr>
        <w:pStyle w:val="56"/>
        <w:ind w:firstLine="0" w:firstLineChars="0"/>
        <w:jc w:val="center"/>
      </w:pPr>
      <w:bookmarkStart w:id="80" w:name="BookMark8"/>
      <w:r>
        <w:rPr>
          <w:rFonts w:hint="eastAsia"/>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3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80"/>
    </w:p>
    <w:sectPr>
      <w:headerReference r:id="rId29" w:type="default"/>
      <w:footerReference r:id="rId31" w:type="default"/>
      <w:headerReference r:id="rId30" w:type="even"/>
      <w:footerReference r:id="rId32" w:type="even"/>
      <w:pgSz w:w="11906" w:h="16838"/>
      <w:pgMar w:top="567"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4</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5</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3</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6</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II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3</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DB5119/T 23—2021</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DB5119/T 23—2021</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DB5119/T 23—2021</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DB5119/T 23—2021</w: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DB5119/T 23—2021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DB5119/T 23—2021</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DB5119/T 23—2021</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DB5119/T 23—2021</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DB5119/T 23—2021</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DB5119/T 23—2021</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DB5119/T 23—2021</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DB5119/T 23—2021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0"/>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57"/>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3D80"/>
    <w:rsid w:val="00067F1E"/>
    <w:rsid w:val="00071CC0"/>
    <w:rsid w:val="00073C8C"/>
    <w:rsid w:val="00077B64"/>
    <w:rsid w:val="00080A1C"/>
    <w:rsid w:val="00082317"/>
    <w:rsid w:val="00083455"/>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0A9"/>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261C"/>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095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0BD7"/>
    <w:rsid w:val="0020107D"/>
    <w:rsid w:val="00202AA4"/>
    <w:rsid w:val="002031F7"/>
    <w:rsid w:val="00203EC6"/>
    <w:rsid w:val="002040E6"/>
    <w:rsid w:val="0020527B"/>
    <w:rsid w:val="00205B18"/>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867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131E"/>
    <w:rsid w:val="00302F5F"/>
    <w:rsid w:val="0030441D"/>
    <w:rsid w:val="00306063"/>
    <w:rsid w:val="00313B85"/>
    <w:rsid w:val="00317988"/>
    <w:rsid w:val="003221B4"/>
    <w:rsid w:val="0032258D"/>
    <w:rsid w:val="00322E62"/>
    <w:rsid w:val="00324D13"/>
    <w:rsid w:val="00324D2A"/>
    <w:rsid w:val="00324EDD"/>
    <w:rsid w:val="003266E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A4FE0"/>
    <w:rsid w:val="003B09AD"/>
    <w:rsid w:val="003B1F18"/>
    <w:rsid w:val="003B5BF0"/>
    <w:rsid w:val="003B60BF"/>
    <w:rsid w:val="003B6BE3"/>
    <w:rsid w:val="003C010C"/>
    <w:rsid w:val="003C0A6C"/>
    <w:rsid w:val="003C14F8"/>
    <w:rsid w:val="003C5A43"/>
    <w:rsid w:val="003C7E9C"/>
    <w:rsid w:val="003D0519"/>
    <w:rsid w:val="003D0FF6"/>
    <w:rsid w:val="003D262C"/>
    <w:rsid w:val="003D692C"/>
    <w:rsid w:val="003D6D61"/>
    <w:rsid w:val="003E091D"/>
    <w:rsid w:val="003E1A64"/>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690"/>
    <w:rsid w:val="0044083F"/>
    <w:rsid w:val="00441AE7"/>
    <w:rsid w:val="00445574"/>
    <w:rsid w:val="004467FB"/>
    <w:rsid w:val="00452D6B"/>
    <w:rsid w:val="004533BA"/>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1C6F"/>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9A6"/>
    <w:rsid w:val="00510A7B"/>
    <w:rsid w:val="00512F6E"/>
    <w:rsid w:val="00513038"/>
    <w:rsid w:val="00514174"/>
    <w:rsid w:val="00516088"/>
    <w:rsid w:val="00516B0B"/>
    <w:rsid w:val="00517EDA"/>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3E75"/>
    <w:rsid w:val="00555044"/>
    <w:rsid w:val="00561475"/>
    <w:rsid w:val="0056487B"/>
    <w:rsid w:val="00564FB9"/>
    <w:rsid w:val="005733E8"/>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5F7D8F"/>
    <w:rsid w:val="006015CE"/>
    <w:rsid w:val="0060213D"/>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40A"/>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3B4E"/>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20D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42C1"/>
    <w:rsid w:val="007D6518"/>
    <w:rsid w:val="007D76BD"/>
    <w:rsid w:val="007E0363"/>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3059"/>
    <w:rsid w:val="00856316"/>
    <w:rsid w:val="00856390"/>
    <w:rsid w:val="008603CE"/>
    <w:rsid w:val="008607A1"/>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618"/>
    <w:rsid w:val="008E4BB6"/>
    <w:rsid w:val="008E5518"/>
    <w:rsid w:val="008E6A84"/>
    <w:rsid w:val="008F0CDC"/>
    <w:rsid w:val="008F17A3"/>
    <w:rsid w:val="008F1ED3"/>
    <w:rsid w:val="008F23A5"/>
    <w:rsid w:val="008F3F37"/>
    <w:rsid w:val="008F4C29"/>
    <w:rsid w:val="008F70BD"/>
    <w:rsid w:val="008F788F"/>
    <w:rsid w:val="008F7EA2"/>
    <w:rsid w:val="00902722"/>
    <w:rsid w:val="009027BC"/>
    <w:rsid w:val="009062E6"/>
    <w:rsid w:val="00906FF2"/>
    <w:rsid w:val="00911BE5"/>
    <w:rsid w:val="00913CA9"/>
    <w:rsid w:val="009145AE"/>
    <w:rsid w:val="009146CE"/>
    <w:rsid w:val="00914CA7"/>
    <w:rsid w:val="00915C3E"/>
    <w:rsid w:val="009161A8"/>
    <w:rsid w:val="009245F5"/>
    <w:rsid w:val="009249EC"/>
    <w:rsid w:val="009250D6"/>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10FE"/>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024"/>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1A16"/>
    <w:rsid w:val="00A129D0"/>
    <w:rsid w:val="00A12C33"/>
    <w:rsid w:val="00A138BA"/>
    <w:rsid w:val="00A14C8E"/>
    <w:rsid w:val="00A153D9"/>
    <w:rsid w:val="00A15F09"/>
    <w:rsid w:val="00A169B6"/>
    <w:rsid w:val="00A2271D"/>
    <w:rsid w:val="00A237D5"/>
    <w:rsid w:val="00A251AC"/>
    <w:rsid w:val="00A30EFC"/>
    <w:rsid w:val="00A31984"/>
    <w:rsid w:val="00A32D73"/>
    <w:rsid w:val="00A32E26"/>
    <w:rsid w:val="00A3367B"/>
    <w:rsid w:val="00A3597D"/>
    <w:rsid w:val="00A36DD1"/>
    <w:rsid w:val="00A4006C"/>
    <w:rsid w:val="00A40091"/>
    <w:rsid w:val="00A4030F"/>
    <w:rsid w:val="00A41C79"/>
    <w:rsid w:val="00A41CB5"/>
    <w:rsid w:val="00A42CDF"/>
    <w:rsid w:val="00A4452E"/>
    <w:rsid w:val="00A4472C"/>
    <w:rsid w:val="00A44E69"/>
    <w:rsid w:val="00A4661E"/>
    <w:rsid w:val="00A506B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48F6"/>
    <w:rsid w:val="00AE070A"/>
    <w:rsid w:val="00AE101C"/>
    <w:rsid w:val="00AE37E5"/>
    <w:rsid w:val="00AE5EB4"/>
    <w:rsid w:val="00AF0C18"/>
    <w:rsid w:val="00AF47C5"/>
    <w:rsid w:val="00AF5398"/>
    <w:rsid w:val="00B049AF"/>
    <w:rsid w:val="00B04AD5"/>
    <w:rsid w:val="00B07242"/>
    <w:rsid w:val="00B10534"/>
    <w:rsid w:val="00B113DB"/>
    <w:rsid w:val="00B11D8A"/>
    <w:rsid w:val="00B12981"/>
    <w:rsid w:val="00B147DD"/>
    <w:rsid w:val="00B156FD"/>
    <w:rsid w:val="00B15BAE"/>
    <w:rsid w:val="00B21F61"/>
    <w:rsid w:val="00B2356D"/>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54B"/>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6722C"/>
    <w:rsid w:val="00C71372"/>
    <w:rsid w:val="00C72410"/>
    <w:rsid w:val="00C7287F"/>
    <w:rsid w:val="00C80CB8"/>
    <w:rsid w:val="00C819F8"/>
    <w:rsid w:val="00C8248C"/>
    <w:rsid w:val="00C84E33"/>
    <w:rsid w:val="00C86D6F"/>
    <w:rsid w:val="00C905FC"/>
    <w:rsid w:val="00C92D03"/>
    <w:rsid w:val="00C9319C"/>
    <w:rsid w:val="00C93F9E"/>
    <w:rsid w:val="00C9435D"/>
    <w:rsid w:val="00C94DF2"/>
    <w:rsid w:val="00C96741"/>
    <w:rsid w:val="00C97530"/>
    <w:rsid w:val="00CA2D1B"/>
    <w:rsid w:val="00CA375D"/>
    <w:rsid w:val="00CA662A"/>
    <w:rsid w:val="00CA6814"/>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ED4"/>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12"/>
    <w:rsid w:val="00D20737"/>
    <w:rsid w:val="00D21E81"/>
    <w:rsid w:val="00D223DE"/>
    <w:rsid w:val="00D25E37"/>
    <w:rsid w:val="00D2661A"/>
    <w:rsid w:val="00D26FE9"/>
    <w:rsid w:val="00D27582"/>
    <w:rsid w:val="00D27EC4"/>
    <w:rsid w:val="00D32719"/>
    <w:rsid w:val="00D33333"/>
    <w:rsid w:val="00D33457"/>
    <w:rsid w:val="00D352A2"/>
    <w:rsid w:val="00D40FC5"/>
    <w:rsid w:val="00D4162B"/>
    <w:rsid w:val="00D4514F"/>
    <w:rsid w:val="00D451E2"/>
    <w:rsid w:val="00D45E89"/>
    <w:rsid w:val="00D45E8D"/>
    <w:rsid w:val="00D466AE"/>
    <w:rsid w:val="00D46D78"/>
    <w:rsid w:val="00D4734F"/>
    <w:rsid w:val="00D51BF3"/>
    <w:rsid w:val="00D55FD2"/>
    <w:rsid w:val="00D66846"/>
    <w:rsid w:val="00D675FB"/>
    <w:rsid w:val="00D71F25"/>
    <w:rsid w:val="00D72A9C"/>
    <w:rsid w:val="00D77031"/>
    <w:rsid w:val="00D84941"/>
    <w:rsid w:val="00D84FA1"/>
    <w:rsid w:val="00D851F0"/>
    <w:rsid w:val="00D85B8C"/>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7AD"/>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1F7B"/>
    <w:rsid w:val="00EB2086"/>
    <w:rsid w:val="00EB5EDF"/>
    <w:rsid w:val="00EB60FE"/>
    <w:rsid w:val="00EB74DB"/>
    <w:rsid w:val="00EC0B42"/>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0E"/>
    <w:rsid w:val="00F50179"/>
    <w:rsid w:val="00F515EE"/>
    <w:rsid w:val="00F56511"/>
    <w:rsid w:val="00F6194E"/>
    <w:rsid w:val="00F623AC"/>
    <w:rsid w:val="00F6412A"/>
    <w:rsid w:val="00F65893"/>
    <w:rsid w:val="00F66A4A"/>
    <w:rsid w:val="00F71E22"/>
    <w:rsid w:val="00F72142"/>
    <w:rsid w:val="00F72AE7"/>
    <w:rsid w:val="00F73C03"/>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1A391E7E"/>
    <w:rsid w:val="20AB61B3"/>
    <w:rsid w:val="2AF33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nhideWhenUsed="0" w:uiPriority="0"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uiPriority w:val="0"/>
    <w:rPr>
      <w:rFonts w:ascii="宋体" w:hAnsi="宋体" w:eastAsia="宋体" w:cs="Times New Roman"/>
      <w:spacing w:val="0"/>
      <w:sz w:val="18"/>
      <w:vertAlign w:val="superscript"/>
    </w:rPr>
  </w:style>
  <w:style w:type="character" w:customStyle="1" w:styleId="34">
    <w:name w:val="标题 1 Char"/>
    <w:link w:val="2"/>
    <w:qFormat/>
    <w:uiPriority w:val="0"/>
    <w:rPr>
      <w:rFonts w:ascii="Times New Roman" w:hAnsi="Times New Roman" w:eastAsia="宋体" w:cs="Times New Roman"/>
      <w:b/>
      <w:bCs/>
      <w:kern w:val="44"/>
      <w:sz w:val="44"/>
      <w:szCs w:val="44"/>
    </w:rPr>
  </w:style>
  <w:style w:type="character" w:customStyle="1" w:styleId="35">
    <w:name w:val="标题 2 Char"/>
    <w:link w:val="3"/>
    <w:qFormat/>
    <w:uiPriority w:val="0"/>
    <w:rPr>
      <w:rFonts w:ascii="Arial" w:hAnsi="Arial" w:eastAsia="黑体" w:cs="Times New Roman"/>
      <w:b/>
      <w:bCs/>
      <w:sz w:val="32"/>
      <w:szCs w:val="32"/>
    </w:rPr>
  </w:style>
  <w:style w:type="character" w:customStyle="1" w:styleId="36">
    <w:name w:val="标题 3 Char"/>
    <w:link w:val="4"/>
    <w:uiPriority w:val="0"/>
    <w:rPr>
      <w:rFonts w:ascii="Times New Roman" w:hAnsi="Times New Roman" w:eastAsia="宋体" w:cs="Times New Roman"/>
      <w:b/>
      <w:bCs/>
      <w:sz w:val="32"/>
      <w:szCs w:val="32"/>
    </w:rPr>
  </w:style>
  <w:style w:type="character" w:customStyle="1" w:styleId="37">
    <w:name w:val="标题 4 Char"/>
    <w:link w:val="5"/>
    <w:qFormat/>
    <w:uiPriority w:val="0"/>
    <w:rPr>
      <w:rFonts w:ascii="Arial" w:hAnsi="Arial" w:eastAsia="黑体" w:cs="Times New Roman"/>
      <w:b/>
      <w:bCs/>
      <w:sz w:val="28"/>
      <w:szCs w:val="28"/>
    </w:rPr>
  </w:style>
  <w:style w:type="character" w:customStyle="1" w:styleId="38">
    <w:name w:val="标题 5 Char"/>
    <w:link w:val="6"/>
    <w:qFormat/>
    <w:uiPriority w:val="0"/>
    <w:rPr>
      <w:rFonts w:ascii="Times New Roman" w:hAnsi="Times New Roman" w:eastAsia="宋体" w:cs="Times New Roman"/>
      <w:b/>
      <w:bCs/>
      <w:sz w:val="28"/>
      <w:szCs w:val="28"/>
    </w:rPr>
  </w:style>
  <w:style w:type="character" w:customStyle="1" w:styleId="39">
    <w:name w:val="标题 6 Char"/>
    <w:link w:val="7"/>
    <w:uiPriority w:val="0"/>
    <w:rPr>
      <w:rFonts w:ascii="Arial" w:hAnsi="Arial" w:eastAsia="黑体" w:cs="Times New Roman"/>
      <w:b/>
      <w:bCs/>
      <w:sz w:val="24"/>
      <w:szCs w:val="24"/>
    </w:rPr>
  </w:style>
  <w:style w:type="character" w:customStyle="1" w:styleId="40">
    <w:name w:val="标题 7 Char"/>
    <w:link w:val="8"/>
    <w:qFormat/>
    <w:uiPriority w:val="0"/>
    <w:rPr>
      <w:rFonts w:ascii="Times New Roman" w:hAnsi="Times New Roman" w:eastAsia="宋体" w:cs="Times New Roman"/>
      <w:b/>
      <w:bCs/>
      <w:sz w:val="24"/>
      <w:szCs w:val="24"/>
    </w:rPr>
  </w:style>
  <w:style w:type="character" w:customStyle="1" w:styleId="41">
    <w:name w:val="标题 8 Char"/>
    <w:link w:val="9"/>
    <w:qFormat/>
    <w:uiPriority w:val="0"/>
    <w:rPr>
      <w:rFonts w:ascii="Arial" w:hAnsi="Arial" w:eastAsia="黑体" w:cs="Times New Roman"/>
      <w:sz w:val="24"/>
      <w:szCs w:val="24"/>
    </w:rPr>
  </w:style>
  <w:style w:type="character" w:customStyle="1" w:styleId="42">
    <w:name w:val="标题 9 Char"/>
    <w:link w:val="10"/>
    <w:uiPriority w:val="0"/>
    <w:rPr>
      <w:rFonts w:ascii="Arial" w:hAnsi="Arial" w:eastAsia="黑体" w:cs="Times New Roman"/>
      <w:szCs w:val="21"/>
    </w:rPr>
  </w:style>
  <w:style w:type="character" w:customStyle="1" w:styleId="43">
    <w:name w:val="页眉 Char"/>
    <w:link w:val="18"/>
    <w:qFormat/>
    <w:uiPriority w:val="99"/>
    <w:rPr>
      <w:rFonts w:ascii="Times New Roman" w:hAnsi="Times New Roman" w:eastAsia="宋体" w:cs="Times New Roman"/>
      <w:sz w:val="18"/>
      <w:szCs w:val="18"/>
    </w:rPr>
  </w:style>
  <w:style w:type="character" w:customStyle="1" w:styleId="44">
    <w:name w:val="页脚 Char"/>
    <w:link w:val="17"/>
    <w:qFormat/>
    <w:uiPriority w:val="99"/>
    <w:rPr>
      <w:rFonts w:ascii="宋体" w:hAnsi="Times New Roman" w:eastAsia="宋体" w:cs="Times New Roman"/>
      <w:sz w:val="18"/>
      <w:szCs w:val="18"/>
    </w:rPr>
  </w:style>
  <w:style w:type="character" w:customStyle="1" w:styleId="45">
    <w:name w:val="批注框文本 Char"/>
    <w:link w:val="16"/>
    <w:semiHidden/>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Char"/>
    <w:link w:val="46"/>
    <w:qFormat/>
    <w:uiPriority w:val="29"/>
    <w:rPr>
      <w:i/>
      <w:iCs/>
      <w:color w:val="000000"/>
    </w:rPr>
  </w:style>
  <w:style w:type="character" w:customStyle="1" w:styleId="48">
    <w:name w:val="标题 Char"/>
    <w:link w:val="25"/>
    <w:uiPriority w:val="0"/>
    <w:rPr>
      <w:rFonts w:ascii="Arial" w:hAnsi="Arial" w:eastAsia="宋体" w:cs="Arial"/>
      <w:b/>
      <w:bCs/>
      <w:sz w:val="32"/>
      <w:szCs w:val="32"/>
    </w:rPr>
  </w:style>
  <w:style w:type="paragraph" w:customStyle="1" w:styleId="49">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uiPriority w:val="0"/>
    <w:rPr>
      <w:rFonts w:ascii="黑体" w:eastAsia="黑体"/>
      <w:spacing w:val="0"/>
      <w:w w:val="100"/>
      <w:position w:val="3"/>
      <w:sz w:val="28"/>
    </w:rPr>
  </w:style>
  <w:style w:type="paragraph" w:customStyle="1" w:styleId="67">
    <w:name w:val="标准文件_方框数字列项"/>
    <w:basedOn w:val="56"/>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uiPriority w:val="0"/>
    <w:rPr>
      <w:rFonts w:ascii="黑体" w:eastAsia="黑体"/>
      <w:b/>
      <w:kern w:val="0"/>
      <w:sz w:val="28"/>
    </w:rPr>
  </w:style>
  <w:style w:type="paragraph" w:customStyle="1" w:styleId="70">
    <w:name w:val="标准文件_封面标准名称"/>
    <w:basedOn w:val="1"/>
    <w:uiPriority w:val="0"/>
    <w:pPr>
      <w:spacing w:line="240" w:lineRule="auto"/>
      <w:jc w:val="center"/>
    </w:pPr>
    <w:rPr>
      <w:rFonts w:ascii="黑体" w:eastAsia="黑体"/>
      <w:kern w:val="0"/>
      <w:sz w:val="52"/>
    </w:rPr>
  </w:style>
  <w:style w:type="paragraph" w:customStyle="1" w:styleId="71">
    <w:name w:val="标准文件_封面标准英文名称"/>
    <w:basedOn w:val="1"/>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uiPriority w:val="0"/>
    <w:rPr>
      <w:rFonts w:ascii="Times New Roman" w:hAnsi="Times New Roman" w:eastAsia="宋体" w:cs="Times New Roman"/>
      <w:szCs w:val="20"/>
    </w:rPr>
  </w:style>
  <w:style w:type="paragraph" w:customStyle="1" w:styleId="87">
    <w:name w:val="标准文件_附录章标题"/>
    <w:next w:val="56"/>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uiPriority w:val="0"/>
    <w:pPr>
      <w:ind w:left="488" w:leftChars="200" w:hanging="289" w:hangingChars="290"/>
    </w:pPr>
  </w:style>
  <w:style w:type="paragraph" w:customStyle="1" w:styleId="89">
    <w:name w:val="标准文件_前言、引言标题"/>
    <w:next w:val="1"/>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uiPriority w:val="0"/>
    <w:pPr>
      <w:spacing w:line="460" w:lineRule="exact"/>
    </w:pPr>
  </w:style>
  <w:style w:type="paragraph" w:customStyle="1" w:styleId="91">
    <w:name w:val="标准文件_目录标题"/>
    <w:basedOn w:val="1"/>
    <w:qFormat/>
    <w:uiPriority w:val="0"/>
    <w:pPr>
      <w:spacing w:after="150" w:afterLines="150" w:line="240" w:lineRule="auto"/>
      <w:jc w:val="center"/>
    </w:pPr>
    <w:rPr>
      <w:rFonts w:ascii="黑体" w:eastAsia="黑体"/>
      <w:sz w:val="32"/>
    </w:rPr>
  </w:style>
  <w:style w:type="paragraph" w:customStyle="1" w:styleId="92">
    <w:name w:val="标准文件_破折号列项"/>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uiPriority w:val="0"/>
    <w:pPr>
      <w:numPr>
        <w:numId w:val="10"/>
      </w:numPr>
      <w:ind w:left="0" w:firstLine="200"/>
    </w:pPr>
  </w:style>
  <w:style w:type="paragraph" w:customStyle="1" w:styleId="94">
    <w:name w:val="标准文件_三级条标题"/>
    <w:basedOn w:val="65"/>
    <w:next w:val="56"/>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uiPriority w:val="0"/>
    <w:rPr>
      <w:rFonts w:ascii="宋体" w:hAnsi="Times New Roman" w:eastAsia="宋体" w:cs="Times New Roman"/>
      <w:sz w:val="18"/>
      <w:szCs w:val="18"/>
    </w:rPr>
  </w:style>
  <w:style w:type="paragraph" w:customStyle="1" w:styleId="100">
    <w:name w:val="标准文件_条文脚注"/>
    <w:basedOn w:val="21"/>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uiPriority w:val="0"/>
    <w:rPr>
      <w:rFonts w:ascii="宋体" w:hAnsi="宋体" w:eastAsia="宋体" w:cs="Times New Roman"/>
      <w:spacing w:val="0"/>
      <w:sz w:val="18"/>
      <w:vertAlign w:val="superscript"/>
    </w:rPr>
  </w:style>
  <w:style w:type="paragraph" w:customStyle="1" w:styleId="103">
    <w:name w:val="标准文件_五级条标题"/>
    <w:next w:val="56"/>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uiPriority w:val="0"/>
    <w:pPr>
      <w:numPr>
        <w:ilvl w:val="3"/>
        <w:numId w:val="20"/>
      </w:numPr>
      <w:adjustRightInd/>
      <w:spacing w:line="240" w:lineRule="auto"/>
    </w:pPr>
    <w:rPr>
      <w:rFonts w:ascii="宋体" w:hAnsi="宋体"/>
      <w:szCs w:val="24"/>
    </w:rPr>
  </w:style>
  <w:style w:type="paragraph" w:customStyle="1" w:styleId="119">
    <w:name w:val="发布部门"/>
    <w:next w:val="56"/>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uiPriority w:val="0"/>
    <w:rPr>
      <w:rFonts w:ascii="Arial" w:hAnsi="Arial" w:eastAsia="宋体" w:cs="Arial"/>
      <w:color w:val="auto"/>
      <w:spacing w:val="0"/>
      <w:sz w:val="20"/>
    </w:rPr>
  </w:style>
  <w:style w:type="character" w:customStyle="1" w:styleId="137">
    <w:name w:val="个人撰写风格"/>
    <w:uiPriority w:val="0"/>
    <w:rPr>
      <w:rFonts w:ascii="Arial" w:hAnsi="Arial" w:eastAsia="宋体" w:cs="Arial"/>
      <w:color w:val="auto"/>
      <w:spacing w:val="0"/>
      <w:sz w:val="20"/>
    </w:rPr>
  </w:style>
  <w:style w:type="paragraph" w:customStyle="1" w:styleId="138">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uiPriority w:val="0"/>
    <w:pPr>
      <w:tabs>
        <w:tab w:val="left" w:pos="840"/>
      </w:tabs>
    </w:pPr>
  </w:style>
  <w:style w:type="paragraph" w:customStyle="1" w:styleId="141">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uiPriority w:val="0"/>
    <w:pPr>
      <w:adjustRightInd/>
      <w:spacing w:line="240" w:lineRule="auto"/>
      <w:jc w:val="left"/>
    </w:pPr>
    <w:rPr>
      <w:bCs/>
      <w:iCs/>
    </w:rPr>
  </w:style>
  <w:style w:type="paragraph" w:customStyle="1" w:styleId="143">
    <w:name w:val="目录 31"/>
    <w:basedOn w:val="1"/>
    <w:next w:val="1"/>
    <w:semiHidden/>
    <w:uiPriority w:val="0"/>
    <w:pPr>
      <w:spacing w:line="240" w:lineRule="auto"/>
    </w:pPr>
    <w:rPr>
      <w:rFonts w:ascii="宋体" w:hAnsi="宋体"/>
      <w:iCs/>
    </w:rPr>
  </w:style>
  <w:style w:type="paragraph" w:customStyle="1" w:styleId="144">
    <w:name w:val="目录 41"/>
    <w:basedOn w:val="1"/>
    <w:next w:val="1"/>
    <w:semiHidden/>
    <w:uiPriority w:val="0"/>
    <w:pPr>
      <w:adjustRightInd/>
      <w:spacing w:line="240" w:lineRule="auto"/>
      <w:jc w:val="left"/>
    </w:pPr>
  </w:style>
  <w:style w:type="paragraph" w:customStyle="1" w:styleId="145">
    <w:name w:val="目录 51"/>
    <w:basedOn w:val="1"/>
    <w:next w:val="1"/>
    <w:semiHidden/>
    <w:uiPriority w:val="0"/>
    <w:pPr>
      <w:spacing w:line="240" w:lineRule="auto"/>
    </w:pPr>
    <w:rPr>
      <w:rFonts w:ascii="宋体" w:hAnsi="宋体"/>
    </w:rPr>
  </w:style>
  <w:style w:type="paragraph" w:customStyle="1" w:styleId="146">
    <w:name w:val="目录 61"/>
    <w:basedOn w:val="1"/>
    <w:next w:val="1"/>
    <w:semiHidden/>
    <w:uiPriority w:val="0"/>
    <w:pPr>
      <w:adjustRightInd/>
      <w:spacing w:line="240" w:lineRule="auto"/>
      <w:jc w:val="left"/>
    </w:pPr>
  </w:style>
  <w:style w:type="paragraph" w:customStyle="1" w:styleId="147">
    <w:name w:val="目录 71"/>
    <w:basedOn w:val="146"/>
    <w:semiHidden/>
    <w:uiPriority w:val="0"/>
    <w:pPr>
      <w:ind w:left="1260"/>
    </w:pPr>
  </w:style>
  <w:style w:type="paragraph" w:customStyle="1" w:styleId="148">
    <w:name w:val="目录 81"/>
    <w:basedOn w:val="147"/>
    <w:semiHidden/>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uiPriority w:val="0"/>
    <w:pPr>
      <w:framePr w:wrap="around"/>
      <w:spacing w:line="0" w:lineRule="atLeast"/>
    </w:pPr>
    <w:rPr>
      <w:rFonts w:ascii="黑体" w:eastAsia="黑体"/>
      <w:b w:val="0"/>
    </w:rPr>
  </w:style>
  <w:style w:type="paragraph" w:customStyle="1" w:styleId="152">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uiPriority w:val="0"/>
    <w:pPr>
      <w:framePr w:hSpace="0" w:wrap="around" w:xAlign="right"/>
      <w:jc w:val="right"/>
    </w:pPr>
  </w:style>
  <w:style w:type="paragraph" w:customStyle="1" w:styleId="155">
    <w:name w:val="四级无标题条"/>
    <w:basedOn w:val="1"/>
    <w:uiPriority w:val="0"/>
    <w:pPr>
      <w:numPr>
        <w:ilvl w:val="5"/>
        <w:numId w:val="20"/>
      </w:numPr>
      <w:adjustRightInd/>
      <w:spacing w:line="240" w:lineRule="auto"/>
    </w:pPr>
    <w:rPr>
      <w:rFonts w:ascii="宋体" w:hAnsi="宋体"/>
      <w:szCs w:val="24"/>
    </w:rPr>
  </w:style>
  <w:style w:type="paragraph" w:customStyle="1" w:styleId="156">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60">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1" Type="http://schemas.openxmlformats.org/officeDocument/2006/relationships/glossaryDocument" Target="glossary/document.xml"/><Relationship Id="rId40" Type="http://schemas.openxmlformats.org/officeDocument/2006/relationships/fontTable" Target="fontTable.xml"/><Relationship Id="rId4" Type="http://schemas.openxmlformats.org/officeDocument/2006/relationships/endnotes" Target="endnotes.xml"/><Relationship Id="rId39" Type="http://schemas.openxmlformats.org/officeDocument/2006/relationships/customXml" Target="../customXml/item2.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image" Target="media/image3.jpeg"/><Relationship Id="rId35" Type="http://schemas.openxmlformats.org/officeDocument/2006/relationships/image" Target="media/image2.jpeg"/><Relationship Id="rId34" Type="http://schemas.openxmlformats.org/officeDocument/2006/relationships/image" Target="media/image1.png"/><Relationship Id="rId33" Type="http://schemas.openxmlformats.org/officeDocument/2006/relationships/theme" Target="theme/theme1.xml"/><Relationship Id="rId32" Type="http://schemas.openxmlformats.org/officeDocument/2006/relationships/footer" Target="footer14.xml"/><Relationship Id="rId31" Type="http://schemas.openxmlformats.org/officeDocument/2006/relationships/footer" Target="footer13.xml"/><Relationship Id="rId30" Type="http://schemas.openxmlformats.org/officeDocument/2006/relationships/header" Target="header14.xml"/><Relationship Id="rId3" Type="http://schemas.openxmlformats.org/officeDocument/2006/relationships/footnotes" Target="footnotes.xml"/><Relationship Id="rId29" Type="http://schemas.openxmlformats.org/officeDocument/2006/relationships/header" Target="header13.xml"/><Relationship Id="rId28" Type="http://schemas.openxmlformats.org/officeDocument/2006/relationships/footer" Target="footer12.xml"/><Relationship Id="rId27" Type="http://schemas.openxmlformats.org/officeDocument/2006/relationships/footer" Target="footer11.xml"/><Relationship Id="rId26" Type="http://schemas.openxmlformats.org/officeDocument/2006/relationships/header" Target="header12.xml"/><Relationship Id="rId25" Type="http://schemas.openxmlformats.org/officeDocument/2006/relationships/header" Target="header11.xml"/><Relationship Id="rId24" Type="http://schemas.openxmlformats.org/officeDocument/2006/relationships/footer" Target="footer10.xml"/><Relationship Id="rId23" Type="http://schemas.openxmlformats.org/officeDocument/2006/relationships/footer" Target="footer9.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5437371DF3845D6B82B4C95B1035139"/>
        <w:style w:val=""/>
        <w:category>
          <w:name w:val="常规"/>
          <w:gallery w:val="placeholder"/>
        </w:category>
        <w:types>
          <w:type w:val="bbPlcHdr"/>
        </w:types>
        <w:behaviors>
          <w:behavior w:val="content"/>
        </w:behaviors>
        <w:description w:val=""/>
        <w:guid w:val="{EEFB5005-1D13-4231-B86F-99910E963DE1}"/>
      </w:docPartPr>
      <w:docPartBody>
        <w:p>
          <w:pPr>
            <w:pStyle w:val="5"/>
          </w:pPr>
          <w:r>
            <w:rPr>
              <w:rStyle w:val="4"/>
              <w:rFonts w:hint="eastAsia"/>
            </w:rPr>
            <w:t>单击或点击此处输入文字。</w:t>
          </w:r>
        </w:p>
      </w:docPartBody>
    </w:docPart>
    <w:docPart>
      <w:docPartPr>
        <w:name w:val="BC4075AFA43B4910B353CAC66522D11C"/>
        <w:style w:val=""/>
        <w:category>
          <w:name w:val="常规"/>
          <w:gallery w:val="placeholder"/>
        </w:category>
        <w:types>
          <w:type w:val="bbPlcHdr"/>
        </w:types>
        <w:behaviors>
          <w:behavior w:val="content"/>
        </w:behaviors>
        <w:description w:val=""/>
        <w:guid w:val="{C678EE63-58A9-406D-811A-4CBB1208C5E5}"/>
      </w:docPartPr>
      <w:docPartBody>
        <w:p>
          <w:pPr>
            <w:pStyle w:val="6"/>
          </w:pPr>
          <w:r>
            <w:rPr>
              <w:rStyle w:val="4"/>
              <w:rFonts w:hint="eastAsia"/>
            </w:rPr>
            <w:t>选择一项。</w:t>
          </w:r>
        </w:p>
      </w:docPartBody>
    </w:docPart>
    <w:docPart>
      <w:docPartPr>
        <w:name w:val="7DB919B533E846259B788EC336CAD830"/>
        <w:style w:val=""/>
        <w:category>
          <w:name w:val="常规"/>
          <w:gallery w:val="placeholder"/>
        </w:category>
        <w:types>
          <w:type w:val="bbPlcHdr"/>
        </w:types>
        <w:behaviors>
          <w:behavior w:val="content"/>
        </w:behaviors>
        <w:description w:val=""/>
        <w:guid w:val="{6ABD532F-0C9B-4288-8BCF-09A69D98D907}"/>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2E"/>
    <w:rsid w:val="000C0F7C"/>
    <w:rsid w:val="001C08E6"/>
    <w:rsid w:val="001C5B35"/>
    <w:rsid w:val="00243B80"/>
    <w:rsid w:val="003B3D7D"/>
    <w:rsid w:val="004B0861"/>
    <w:rsid w:val="00531A70"/>
    <w:rsid w:val="0065192E"/>
    <w:rsid w:val="00660DCB"/>
    <w:rsid w:val="006B487B"/>
    <w:rsid w:val="00720E2C"/>
    <w:rsid w:val="009628BB"/>
    <w:rsid w:val="00AC6496"/>
    <w:rsid w:val="00D95DC0"/>
    <w:rsid w:val="00EB1425"/>
    <w:rsid w:val="00FC3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95437371DF3845D6B82B4C95B103513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BC4075AFA43B4910B353CAC66522D11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7DB919B533E846259B788EC336CAD83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A80844-75E5-42AB-9423-0DD1A51BA6E0}">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10</Pages>
  <Words>511</Words>
  <Characters>2916</Characters>
  <Lines>24</Lines>
  <Paragraphs>6</Paragraphs>
  <TotalTime>151</TotalTime>
  <ScaleCrop>false</ScaleCrop>
  <LinksUpToDate>false</LinksUpToDate>
  <CharactersWithSpaces>3421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2021-05-18T09:16:00Z</dcterms:created>
  <dc:creator>ryb</dc:creator>
  <dc:description>&lt;config cover="true" show_menu="true" version="1.0.0" doctype="SDKXY"&gt;_x000d_
&lt;/config&gt;</dc:description>
  <cp:lastModifiedBy>Administrator</cp:lastModifiedBy>
  <cp:lastPrinted>2020-08-30T10:00:00Z</cp:lastPrinted>
  <dcterms:modified xsi:type="dcterms:W3CDTF">2021-08-05T00:53:27Z</dcterms:modified>
  <dc:title>地方标准</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2052-11.1.0.10667</vt:lpwstr>
  </property>
  <property fmtid="{D5CDD505-2E9C-101B-9397-08002B2CF9AE}" pid="16" name="ICV">
    <vt:lpwstr>18403D3BABE24656B4E7418AF2E3F9F9</vt:lpwstr>
  </property>
</Properties>
</file>