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68" w:name="_GoBack"/>
      <w:bookmarkStart w:id="0" w:name="_Toc15306267"/>
    </w:p>
    <w:bookmarkEnd w:id="68"/>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77193"/>
      <w:bookmarkStart w:id="4" w:name="_Toc15396597"/>
      <w:bookmarkStart w:id="5" w:name="_Toc15396475"/>
      <w:r>
        <w:rPr>
          <w:rFonts w:ascii="黑体" w:hAnsi="黑体" w:eastAsia="黑体" w:cs="黑体"/>
          <w:color w:val="000000"/>
          <w:sz w:val="72"/>
          <w:szCs w:val="72"/>
        </w:rPr>
        <w:t>2020</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96476"/>
      <w:bookmarkStart w:id="9" w:name="_Toc15378442"/>
      <w:bookmarkStart w:id="10" w:name="_Toc15396598"/>
      <w:r>
        <w:rPr>
          <w:rFonts w:hint="eastAsia" w:ascii="方正小标宋简体" w:hAnsi="宋体" w:eastAsia="方正小标宋简体" w:cs="方正小标宋简体"/>
          <w:color w:val="000000"/>
          <w:sz w:val="72"/>
          <w:szCs w:val="72"/>
        </w:rPr>
        <w:t>四川省</w:t>
      </w:r>
      <w:bookmarkEnd w:id="0"/>
      <w:bookmarkStart w:id="11" w:name="_Toc15306268"/>
      <w:r>
        <w:rPr>
          <w:rFonts w:hint="eastAsia" w:ascii="方正小标宋简体" w:hAnsi="宋体" w:eastAsia="方正小标宋简体" w:cs="方正小标宋简体"/>
          <w:color w:val="000000"/>
          <w:sz w:val="72"/>
          <w:szCs w:val="72"/>
        </w:rPr>
        <w:t>巴中市计量检定</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s="方正小标宋简体"/>
          <w:color w:val="000000"/>
          <w:sz w:val="72"/>
          <w:szCs w:val="72"/>
        </w:rPr>
        <w:t>测试所部门决算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目录</w:t>
      </w:r>
    </w:p>
    <w:p>
      <w:pPr>
        <w:pStyle w:val="10"/>
        <w:rPr>
          <w:rFonts w:cs="Times New Roman"/>
        </w:rPr>
      </w:pPr>
      <w:r>
        <w:rPr>
          <w:rFonts w:hint="eastAsia"/>
        </w:rPr>
        <w:t>公开时间：</w:t>
      </w:r>
      <w:r>
        <w:t>2021</w:t>
      </w:r>
      <w:r>
        <w:rPr>
          <w:rFonts w:hint="eastAsia"/>
        </w:rPr>
        <w:t>年</w:t>
      </w:r>
      <w:r>
        <w:t>9</w:t>
      </w:r>
      <w:r>
        <w:rPr>
          <w:rFonts w:hint="eastAsia"/>
        </w:rPr>
        <w:t>月</w:t>
      </w:r>
      <w:r>
        <w:t>7</w:t>
      </w:r>
      <w:r>
        <w:rPr>
          <w:rFonts w:hint="eastAsia"/>
        </w:rPr>
        <w:t>日</w:t>
      </w:r>
    </w:p>
    <w:p>
      <w:pPr>
        <w:pStyle w:val="10"/>
        <w:adjustRightInd w:val="0"/>
        <w:snapToGrid w:val="0"/>
        <w:spacing w:before="0" w:line="440" w:lineRule="exact"/>
        <w:jc w:val="left"/>
        <w:rPr>
          <w:rFonts w:cs="Times New Roman"/>
          <w:sz w:val="24"/>
          <w:szCs w:val="24"/>
        </w:rPr>
      </w:pPr>
      <w:r>
        <w:rPr>
          <w:rFonts w:hint="eastAsia"/>
          <w:sz w:val="24"/>
          <w:szCs w:val="24"/>
        </w:rPr>
        <w:t>第一部分</w:t>
      </w:r>
      <w:r>
        <w:rPr>
          <w:sz w:val="24"/>
          <w:szCs w:val="24"/>
        </w:rPr>
        <w:t xml:space="preserve"> </w:t>
      </w:r>
      <w:r>
        <w:rPr>
          <w:rFonts w:hint="eastAsia"/>
          <w:sz w:val="24"/>
          <w:szCs w:val="24"/>
        </w:rPr>
        <w:t>部门概况</w:t>
      </w:r>
      <w:r>
        <w:rPr>
          <w:rFonts w:ascii="Times New Roman" w:hAnsi="Times New Roman" w:eastAsia="宋体" w:cs="Times New Roman"/>
          <w:sz w:val="24"/>
          <w:szCs w:val="24"/>
        </w:rPr>
        <w:tab/>
      </w:r>
      <w:r>
        <w:rPr>
          <w:rFonts w:hint="eastAsia" w:ascii="Times New Roman" w:hAnsi="Times New Roman" w:eastAsia="宋体" w:cs="Times New Roman"/>
          <w:sz w:val="24"/>
          <w:szCs w:val="24"/>
        </w:rPr>
        <w:t>3</w:t>
      </w:r>
    </w:p>
    <w:p>
      <w:pPr>
        <w:pStyle w:val="11"/>
        <w:adjustRightInd w:val="0"/>
        <w:snapToGrid w:val="0"/>
        <w:spacing w:line="440" w:lineRule="exact"/>
        <w:jc w:val="left"/>
        <w:rPr>
          <w:rFonts w:ascii="仿宋" w:hAnsi="仿宋" w:eastAsia="仿宋"/>
          <w:sz w:val="24"/>
          <w:szCs w:val="24"/>
        </w:rPr>
      </w:pPr>
      <w:r>
        <w:rPr>
          <w:rFonts w:hint="eastAsia" w:cs="宋体"/>
          <w:sz w:val="24"/>
          <w:szCs w:val="24"/>
        </w:rPr>
        <w:t>一、基本职能及主要工作</w:t>
      </w:r>
      <w:r>
        <w:rPr>
          <w:sz w:val="24"/>
          <w:szCs w:val="24"/>
        </w:rPr>
        <w:tab/>
      </w:r>
      <w:r>
        <w:rPr>
          <w:rFonts w:hint="eastAsia"/>
          <w:sz w:val="24"/>
          <w:szCs w:val="24"/>
        </w:rPr>
        <w:t>3</w:t>
      </w:r>
    </w:p>
    <w:p>
      <w:pPr>
        <w:pStyle w:val="11"/>
        <w:adjustRightInd w:val="0"/>
        <w:snapToGrid w:val="0"/>
        <w:spacing w:line="440" w:lineRule="exact"/>
        <w:jc w:val="left"/>
        <w:rPr>
          <w:rFonts w:ascii="仿宋" w:hAnsi="仿宋" w:eastAsia="仿宋"/>
          <w:sz w:val="24"/>
          <w:szCs w:val="24"/>
        </w:rPr>
      </w:pPr>
      <w:r>
        <w:rPr>
          <w:rFonts w:hint="eastAsia" w:cs="宋体"/>
          <w:sz w:val="24"/>
          <w:szCs w:val="24"/>
        </w:rPr>
        <w:t>二、机构设置</w:t>
      </w:r>
      <w:r>
        <w:rPr>
          <w:sz w:val="24"/>
          <w:szCs w:val="24"/>
        </w:rPr>
        <w:tab/>
      </w:r>
      <w:r>
        <w:rPr>
          <w:sz w:val="24"/>
          <w:szCs w:val="24"/>
        </w:rPr>
        <w:t>5</w:t>
      </w:r>
    </w:p>
    <w:p>
      <w:pPr>
        <w:pStyle w:val="10"/>
        <w:adjustRightInd w:val="0"/>
        <w:snapToGrid w:val="0"/>
        <w:spacing w:before="0" w:line="440" w:lineRule="exact"/>
        <w:jc w:val="left"/>
        <w:rPr>
          <w:rFonts w:cs="Times New Roman"/>
          <w:sz w:val="24"/>
          <w:szCs w:val="24"/>
        </w:rPr>
      </w:pPr>
      <w:r>
        <w:rPr>
          <w:rFonts w:hint="eastAsia"/>
          <w:sz w:val="24"/>
          <w:szCs w:val="24"/>
        </w:rPr>
        <w:t>第二部分</w:t>
      </w:r>
      <w:r>
        <w:rPr>
          <w:sz w:val="24"/>
          <w:szCs w:val="24"/>
        </w:rPr>
        <w:t xml:space="preserve"> </w:t>
      </w:r>
      <w:r>
        <w:rPr>
          <w:rFonts w:hint="eastAsia"/>
          <w:sz w:val="24"/>
          <w:szCs w:val="24"/>
        </w:rPr>
        <w:t>部门决算情况说明</w:t>
      </w:r>
      <w:r>
        <w:rPr>
          <w:rFonts w:ascii="Times New Roman" w:hAnsi="Times New Roman" w:eastAsia="宋体" w:cs="Times New Roman"/>
          <w:sz w:val="24"/>
          <w:szCs w:val="24"/>
        </w:rPr>
        <w:tab/>
      </w:r>
      <w:r>
        <w:rPr>
          <w:rFonts w:ascii="Times New Roman" w:hAnsi="Times New Roman" w:eastAsia="宋体" w:cs="Times New Roman"/>
          <w:sz w:val="24"/>
          <w:szCs w:val="24"/>
        </w:rPr>
        <w:t>6</w:t>
      </w:r>
    </w:p>
    <w:p>
      <w:pPr>
        <w:pStyle w:val="11"/>
        <w:adjustRightInd w:val="0"/>
        <w:snapToGrid w:val="0"/>
        <w:spacing w:line="440" w:lineRule="exact"/>
        <w:jc w:val="left"/>
        <w:rPr>
          <w:rFonts w:ascii="仿宋" w:hAnsi="仿宋" w:eastAsia="仿宋"/>
          <w:sz w:val="24"/>
          <w:szCs w:val="24"/>
        </w:rPr>
      </w:pPr>
      <w:r>
        <w:rPr>
          <w:rFonts w:hint="eastAsia" w:cs="宋体"/>
          <w:sz w:val="24"/>
          <w:szCs w:val="24"/>
        </w:rPr>
        <w:t>一、收入支出决算总体情况说明</w:t>
      </w:r>
      <w:r>
        <w:rPr>
          <w:sz w:val="24"/>
          <w:szCs w:val="24"/>
        </w:rPr>
        <w:tab/>
      </w:r>
      <w:r>
        <w:rPr>
          <w:sz w:val="24"/>
          <w:szCs w:val="24"/>
        </w:rPr>
        <w:t>6</w:t>
      </w:r>
    </w:p>
    <w:p>
      <w:pPr>
        <w:pStyle w:val="11"/>
        <w:adjustRightInd w:val="0"/>
        <w:snapToGrid w:val="0"/>
        <w:spacing w:line="440" w:lineRule="exact"/>
        <w:jc w:val="left"/>
        <w:rPr>
          <w:rFonts w:ascii="仿宋" w:hAnsi="仿宋" w:eastAsia="仿宋"/>
          <w:sz w:val="24"/>
          <w:szCs w:val="24"/>
        </w:rPr>
      </w:pPr>
      <w:r>
        <w:rPr>
          <w:rFonts w:hint="eastAsia" w:cs="宋体"/>
          <w:sz w:val="24"/>
          <w:szCs w:val="24"/>
        </w:rPr>
        <w:t>二、收入决算情况说明</w:t>
      </w:r>
      <w:r>
        <w:rPr>
          <w:sz w:val="24"/>
          <w:szCs w:val="24"/>
        </w:rPr>
        <w:tab/>
      </w:r>
      <w:r>
        <w:rPr>
          <w:sz w:val="24"/>
          <w:szCs w:val="24"/>
        </w:rPr>
        <w:t>6</w:t>
      </w:r>
    </w:p>
    <w:p>
      <w:pPr>
        <w:pStyle w:val="11"/>
        <w:adjustRightInd w:val="0"/>
        <w:snapToGrid w:val="0"/>
        <w:spacing w:line="440" w:lineRule="exact"/>
        <w:jc w:val="left"/>
        <w:rPr>
          <w:rFonts w:ascii="仿宋" w:hAnsi="仿宋" w:eastAsia="仿宋"/>
          <w:sz w:val="24"/>
          <w:szCs w:val="24"/>
        </w:rPr>
      </w:pPr>
      <w:r>
        <w:rPr>
          <w:rFonts w:hint="eastAsia" w:cs="宋体"/>
          <w:sz w:val="24"/>
          <w:szCs w:val="24"/>
        </w:rPr>
        <w:t>三、支出决算情况说明</w:t>
      </w:r>
      <w:r>
        <w:rPr>
          <w:sz w:val="24"/>
          <w:szCs w:val="24"/>
        </w:rPr>
        <w:tab/>
      </w:r>
      <w:r>
        <w:rPr>
          <w:sz w:val="24"/>
          <w:szCs w:val="24"/>
        </w:rPr>
        <w:t>7</w:t>
      </w:r>
    </w:p>
    <w:p>
      <w:pPr>
        <w:pStyle w:val="11"/>
        <w:adjustRightInd w:val="0"/>
        <w:snapToGrid w:val="0"/>
        <w:spacing w:line="440" w:lineRule="exact"/>
        <w:jc w:val="left"/>
        <w:rPr>
          <w:rFonts w:ascii="仿宋" w:hAnsi="仿宋" w:eastAsia="仿宋"/>
          <w:sz w:val="24"/>
          <w:szCs w:val="24"/>
        </w:rPr>
      </w:pPr>
      <w:r>
        <w:rPr>
          <w:rFonts w:hint="eastAsia" w:cs="宋体"/>
          <w:sz w:val="24"/>
          <w:szCs w:val="24"/>
        </w:rPr>
        <w:t>四、财政拨款收入支出决算总体情况说明</w:t>
      </w:r>
      <w:r>
        <w:rPr>
          <w:sz w:val="24"/>
          <w:szCs w:val="24"/>
        </w:rPr>
        <w:tab/>
      </w:r>
      <w:r>
        <w:rPr>
          <w:sz w:val="24"/>
          <w:szCs w:val="24"/>
        </w:rPr>
        <w:t>7</w:t>
      </w:r>
    </w:p>
    <w:p>
      <w:pPr>
        <w:pStyle w:val="11"/>
        <w:adjustRightInd w:val="0"/>
        <w:snapToGrid w:val="0"/>
        <w:spacing w:line="440" w:lineRule="exact"/>
        <w:jc w:val="left"/>
        <w:rPr>
          <w:rFonts w:ascii="仿宋" w:hAnsi="仿宋" w:eastAsia="仿宋"/>
          <w:sz w:val="24"/>
          <w:szCs w:val="24"/>
        </w:rPr>
      </w:pPr>
      <w:r>
        <w:rPr>
          <w:rFonts w:hint="eastAsia" w:cs="宋体"/>
          <w:sz w:val="24"/>
          <w:szCs w:val="24"/>
        </w:rPr>
        <w:t>五、一般公共预算财政拨款支出决算情况说明</w:t>
      </w:r>
      <w:r>
        <w:rPr>
          <w:sz w:val="24"/>
          <w:szCs w:val="24"/>
        </w:rPr>
        <w:tab/>
      </w:r>
      <w:r>
        <w:rPr>
          <w:sz w:val="24"/>
          <w:szCs w:val="24"/>
        </w:rPr>
        <w:t>8</w:t>
      </w:r>
    </w:p>
    <w:p>
      <w:pPr>
        <w:pStyle w:val="11"/>
        <w:adjustRightInd w:val="0"/>
        <w:snapToGrid w:val="0"/>
        <w:spacing w:line="440" w:lineRule="exact"/>
        <w:jc w:val="left"/>
        <w:rPr>
          <w:rFonts w:ascii="仿宋" w:hAnsi="仿宋" w:eastAsia="仿宋"/>
          <w:sz w:val="24"/>
          <w:szCs w:val="24"/>
        </w:rPr>
      </w:pPr>
      <w:r>
        <w:rPr>
          <w:rFonts w:hint="eastAsia" w:cs="宋体"/>
          <w:sz w:val="24"/>
          <w:szCs w:val="24"/>
        </w:rPr>
        <w:t>六、一般公共预算财政拨款基本支出决算情况说明</w:t>
      </w:r>
      <w:r>
        <w:rPr>
          <w:sz w:val="24"/>
          <w:szCs w:val="24"/>
        </w:rPr>
        <w:tab/>
      </w:r>
      <w:r>
        <w:rPr>
          <w:sz w:val="24"/>
          <w:szCs w:val="24"/>
        </w:rPr>
        <w:t>10</w:t>
      </w:r>
    </w:p>
    <w:p>
      <w:pPr>
        <w:pStyle w:val="11"/>
        <w:adjustRightInd w:val="0"/>
        <w:snapToGrid w:val="0"/>
        <w:spacing w:line="440" w:lineRule="exact"/>
        <w:jc w:val="left"/>
        <w:rPr>
          <w:rFonts w:ascii="仿宋" w:hAnsi="仿宋" w:eastAsia="仿宋"/>
          <w:sz w:val="24"/>
          <w:szCs w:val="24"/>
        </w:rPr>
      </w:pPr>
      <w:r>
        <w:rPr>
          <w:rFonts w:hint="eastAsia" w:cs="宋体"/>
          <w:sz w:val="24"/>
          <w:szCs w:val="24"/>
        </w:rPr>
        <w:t>七、</w:t>
      </w:r>
      <w:r>
        <w:rPr>
          <w:sz w:val="24"/>
          <w:szCs w:val="24"/>
        </w:rPr>
        <w:t>“</w:t>
      </w:r>
      <w:r>
        <w:rPr>
          <w:rFonts w:hint="eastAsia" w:cs="宋体"/>
          <w:sz w:val="24"/>
          <w:szCs w:val="24"/>
        </w:rPr>
        <w:t>三公”经费财政拨款支出决算情况说明</w:t>
      </w:r>
      <w:r>
        <w:rPr>
          <w:sz w:val="24"/>
          <w:szCs w:val="24"/>
        </w:rPr>
        <w:tab/>
      </w:r>
      <w:r>
        <w:rPr>
          <w:sz w:val="24"/>
          <w:szCs w:val="24"/>
        </w:rPr>
        <w:t>1</w:t>
      </w:r>
      <w:r>
        <w:rPr>
          <w:rFonts w:hint="eastAsia"/>
          <w:sz w:val="24"/>
          <w:szCs w:val="24"/>
        </w:rPr>
        <w:t>1</w:t>
      </w:r>
    </w:p>
    <w:p>
      <w:pPr>
        <w:pStyle w:val="11"/>
        <w:adjustRightInd w:val="0"/>
        <w:snapToGrid w:val="0"/>
        <w:spacing w:line="440" w:lineRule="exact"/>
        <w:jc w:val="left"/>
        <w:rPr>
          <w:rFonts w:ascii="仿宋" w:hAnsi="仿宋" w:eastAsia="仿宋"/>
          <w:sz w:val="24"/>
          <w:szCs w:val="24"/>
        </w:rPr>
      </w:pPr>
      <w:r>
        <w:rPr>
          <w:rFonts w:hint="eastAsia" w:cs="宋体"/>
          <w:sz w:val="24"/>
          <w:szCs w:val="24"/>
        </w:rPr>
        <w:t>八、政府性基金预算支出决算情况说明</w:t>
      </w:r>
      <w:r>
        <w:rPr>
          <w:sz w:val="24"/>
          <w:szCs w:val="24"/>
        </w:rPr>
        <w:tab/>
      </w:r>
      <w:r>
        <w:rPr>
          <w:sz w:val="24"/>
          <w:szCs w:val="24"/>
        </w:rPr>
        <w:t>12</w:t>
      </w:r>
    </w:p>
    <w:p>
      <w:pPr>
        <w:pStyle w:val="11"/>
        <w:adjustRightInd w:val="0"/>
        <w:snapToGrid w:val="0"/>
        <w:spacing w:line="440" w:lineRule="exact"/>
        <w:ind w:leftChars="0"/>
        <w:jc w:val="left"/>
        <w:rPr>
          <w:sz w:val="24"/>
          <w:szCs w:val="24"/>
        </w:rPr>
      </w:pPr>
      <w:r>
        <w:rPr>
          <w:rFonts w:hint="eastAsia" w:cs="宋体"/>
          <w:sz w:val="24"/>
          <w:szCs w:val="24"/>
        </w:rPr>
        <w:t>九、国有资本经营预算支出决算情况说明</w:t>
      </w:r>
      <w:r>
        <w:rPr>
          <w:sz w:val="24"/>
          <w:szCs w:val="24"/>
        </w:rPr>
        <w:tab/>
      </w:r>
      <w:r>
        <w:rPr>
          <w:sz w:val="24"/>
          <w:szCs w:val="24"/>
        </w:rPr>
        <w:t>12</w:t>
      </w:r>
    </w:p>
    <w:p>
      <w:pPr>
        <w:pStyle w:val="11"/>
        <w:adjustRightInd w:val="0"/>
        <w:snapToGrid w:val="0"/>
        <w:spacing w:line="440" w:lineRule="exact"/>
        <w:ind w:leftChars="0"/>
        <w:jc w:val="left"/>
        <w:rPr>
          <w:sz w:val="24"/>
          <w:szCs w:val="24"/>
        </w:rPr>
      </w:pPr>
      <w:r>
        <w:rPr>
          <w:rFonts w:hint="eastAsia" w:cs="宋体"/>
          <w:sz w:val="24"/>
          <w:szCs w:val="24"/>
        </w:rPr>
        <w:t>十、其他重要事项的情况说明</w:t>
      </w:r>
      <w:r>
        <w:rPr>
          <w:sz w:val="24"/>
          <w:szCs w:val="24"/>
        </w:rPr>
        <w:tab/>
      </w:r>
      <w:r>
        <w:rPr>
          <w:sz w:val="24"/>
          <w:szCs w:val="24"/>
        </w:rPr>
        <w:t>12</w:t>
      </w:r>
    </w:p>
    <w:p>
      <w:pPr>
        <w:pStyle w:val="10"/>
        <w:adjustRightInd w:val="0"/>
        <w:snapToGrid w:val="0"/>
        <w:spacing w:before="0" w:line="440" w:lineRule="exact"/>
        <w:jc w:val="left"/>
        <w:rPr>
          <w:rFonts w:cs="Times New Roman"/>
          <w:sz w:val="24"/>
          <w:szCs w:val="24"/>
        </w:rPr>
      </w:pPr>
      <w:r>
        <w:rPr>
          <w:rFonts w:hint="eastAsia"/>
          <w:sz w:val="24"/>
          <w:szCs w:val="24"/>
        </w:rPr>
        <w:t>第三部分</w:t>
      </w:r>
      <w:r>
        <w:rPr>
          <w:sz w:val="24"/>
          <w:szCs w:val="24"/>
        </w:rPr>
        <w:t xml:space="preserve"> </w:t>
      </w:r>
      <w:r>
        <w:rPr>
          <w:rFonts w:hint="eastAsia"/>
          <w:sz w:val="24"/>
          <w:szCs w:val="24"/>
        </w:rPr>
        <w:t>名词解释</w:t>
      </w:r>
      <w:r>
        <w:rPr>
          <w:rFonts w:ascii="Times New Roman" w:hAnsi="Times New Roman" w:eastAsia="宋体" w:cs="Times New Roman"/>
          <w:sz w:val="24"/>
          <w:szCs w:val="24"/>
        </w:rPr>
        <w:tab/>
      </w:r>
      <w:r>
        <w:rPr>
          <w:rFonts w:ascii="Times New Roman" w:hAnsi="Times New Roman" w:eastAsia="宋体" w:cs="Times New Roman"/>
          <w:sz w:val="24"/>
          <w:szCs w:val="24"/>
        </w:rPr>
        <w:t>1</w:t>
      </w:r>
      <w:r>
        <w:rPr>
          <w:rFonts w:hint="eastAsia" w:ascii="Times New Roman" w:hAnsi="Times New Roman" w:eastAsia="宋体" w:cs="Times New Roman"/>
          <w:sz w:val="24"/>
          <w:szCs w:val="24"/>
        </w:rPr>
        <w:t>4</w:t>
      </w:r>
    </w:p>
    <w:p>
      <w:pPr>
        <w:pStyle w:val="10"/>
        <w:adjustRightInd w:val="0"/>
        <w:snapToGrid w:val="0"/>
        <w:spacing w:before="0" w:line="440" w:lineRule="exact"/>
        <w:jc w:val="left"/>
        <w:rPr>
          <w:rFonts w:cs="Times New Roman"/>
          <w:sz w:val="24"/>
          <w:szCs w:val="24"/>
        </w:rPr>
      </w:pPr>
      <w:r>
        <w:rPr>
          <w:rFonts w:hint="eastAsia"/>
          <w:sz w:val="24"/>
          <w:szCs w:val="24"/>
        </w:rPr>
        <w:t>第四部分</w:t>
      </w:r>
      <w:r>
        <w:rPr>
          <w:sz w:val="24"/>
          <w:szCs w:val="24"/>
        </w:rPr>
        <w:t xml:space="preserve"> </w:t>
      </w:r>
      <w:r>
        <w:rPr>
          <w:rFonts w:hint="eastAsia"/>
          <w:sz w:val="24"/>
          <w:szCs w:val="24"/>
        </w:rPr>
        <w:t>附件</w:t>
      </w:r>
      <w:r>
        <w:rPr>
          <w:rFonts w:ascii="Times New Roman" w:hAnsi="Times New Roman" w:eastAsia="宋体" w:cs="Times New Roman"/>
          <w:sz w:val="24"/>
          <w:szCs w:val="24"/>
        </w:rPr>
        <w:tab/>
      </w:r>
      <w:r>
        <w:rPr>
          <w:rFonts w:hint="eastAsia" w:ascii="Times New Roman" w:hAnsi="Times New Roman" w:eastAsia="宋体" w:cs="Times New Roman"/>
          <w:sz w:val="24"/>
          <w:szCs w:val="24"/>
        </w:rPr>
        <w:t>17</w:t>
      </w:r>
    </w:p>
    <w:p>
      <w:pPr>
        <w:pStyle w:val="11"/>
        <w:adjustRightInd w:val="0"/>
        <w:snapToGrid w:val="0"/>
        <w:spacing w:line="440" w:lineRule="exact"/>
        <w:jc w:val="left"/>
        <w:rPr>
          <w:rFonts w:ascii="仿宋" w:hAnsi="仿宋" w:eastAsia="仿宋"/>
          <w:sz w:val="24"/>
          <w:szCs w:val="24"/>
        </w:rPr>
      </w:pPr>
      <w:r>
        <w:rPr>
          <w:rFonts w:hint="eastAsia" w:cs="宋体"/>
          <w:sz w:val="24"/>
          <w:szCs w:val="24"/>
        </w:rPr>
        <w:t>附件</w:t>
      </w:r>
      <w:r>
        <w:rPr>
          <w:sz w:val="24"/>
          <w:szCs w:val="24"/>
        </w:rPr>
        <w:t>1</w:t>
      </w:r>
      <w:r>
        <w:rPr>
          <w:sz w:val="24"/>
          <w:szCs w:val="24"/>
        </w:rPr>
        <w:tab/>
      </w:r>
      <w:r>
        <w:rPr>
          <w:rFonts w:hint="eastAsia"/>
          <w:sz w:val="24"/>
          <w:szCs w:val="24"/>
        </w:rPr>
        <w:t>17</w:t>
      </w:r>
    </w:p>
    <w:p>
      <w:pPr>
        <w:pStyle w:val="10"/>
        <w:adjustRightInd w:val="0"/>
        <w:snapToGrid w:val="0"/>
        <w:spacing w:before="0" w:line="440" w:lineRule="exact"/>
        <w:jc w:val="left"/>
        <w:rPr>
          <w:rFonts w:cs="Times New Roman"/>
          <w:sz w:val="24"/>
          <w:szCs w:val="24"/>
        </w:rPr>
      </w:pPr>
      <w:r>
        <w:rPr>
          <w:rFonts w:hint="eastAsia"/>
          <w:sz w:val="24"/>
          <w:szCs w:val="24"/>
        </w:rPr>
        <w:t>第五部分</w:t>
      </w:r>
      <w:r>
        <w:rPr>
          <w:sz w:val="24"/>
          <w:szCs w:val="24"/>
        </w:rPr>
        <w:t xml:space="preserve"> </w:t>
      </w:r>
      <w:r>
        <w:rPr>
          <w:rFonts w:hint="eastAsia"/>
          <w:sz w:val="24"/>
          <w:szCs w:val="24"/>
        </w:rPr>
        <w:t>附表</w:t>
      </w:r>
      <w:r>
        <w:rPr>
          <w:rFonts w:ascii="Times New Roman" w:hAnsi="Times New Roman" w:eastAsia="宋体" w:cs="Times New Roman"/>
          <w:sz w:val="24"/>
          <w:szCs w:val="24"/>
        </w:rPr>
        <w:tab/>
      </w:r>
      <w:r>
        <w:rPr>
          <w:rFonts w:hint="eastAsia" w:ascii="Times New Roman" w:hAnsi="Times New Roman" w:eastAsia="宋体" w:cs="Times New Roman"/>
          <w:sz w:val="24"/>
          <w:szCs w:val="24"/>
        </w:rPr>
        <w:t>21</w:t>
      </w:r>
    </w:p>
    <w:p>
      <w:pPr>
        <w:pStyle w:val="11"/>
        <w:adjustRightInd w:val="0"/>
        <w:snapToGrid w:val="0"/>
        <w:spacing w:line="440" w:lineRule="exact"/>
        <w:jc w:val="left"/>
        <w:rPr>
          <w:sz w:val="24"/>
          <w:szCs w:val="24"/>
        </w:rPr>
      </w:pPr>
      <w:r>
        <w:rPr>
          <w:rFonts w:hint="eastAsia" w:cs="宋体"/>
          <w:sz w:val="24"/>
          <w:szCs w:val="24"/>
        </w:rPr>
        <w:t>一、收入支出决算总表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sz w:val="24"/>
          <w:szCs w:val="24"/>
        </w:rPr>
      </w:pPr>
      <w:r>
        <w:rPr>
          <w:rFonts w:hint="eastAsia" w:cs="宋体"/>
          <w:sz w:val="24"/>
          <w:szCs w:val="24"/>
        </w:rPr>
        <w:t>二、收入决算表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sz w:val="24"/>
          <w:szCs w:val="24"/>
        </w:rPr>
      </w:pPr>
      <w:r>
        <w:rPr>
          <w:rFonts w:hint="eastAsia" w:cs="宋体"/>
          <w:sz w:val="24"/>
          <w:szCs w:val="24"/>
        </w:rPr>
        <w:t>三、支出决算表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sz w:val="24"/>
          <w:szCs w:val="24"/>
        </w:rPr>
      </w:pPr>
      <w:r>
        <w:rPr>
          <w:rFonts w:hint="eastAsia" w:cs="宋体"/>
          <w:sz w:val="24"/>
          <w:szCs w:val="24"/>
        </w:rPr>
        <w:t>四、财政拨款收入支出决算总表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sz w:val="24"/>
          <w:szCs w:val="24"/>
        </w:rPr>
      </w:pPr>
      <w:r>
        <w:rPr>
          <w:rFonts w:hint="eastAsia" w:cs="宋体"/>
          <w:sz w:val="24"/>
          <w:szCs w:val="24"/>
        </w:rPr>
        <w:t>五、财政拨款支出决算明细表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sz w:val="24"/>
          <w:szCs w:val="24"/>
        </w:rPr>
      </w:pPr>
      <w:r>
        <w:rPr>
          <w:rFonts w:hint="eastAsia" w:cs="宋体"/>
          <w:sz w:val="24"/>
          <w:szCs w:val="24"/>
        </w:rPr>
        <w:t>六、一般公共预算财政拨款支出决算表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sz w:val="24"/>
          <w:szCs w:val="24"/>
        </w:rPr>
      </w:pPr>
      <w:r>
        <w:rPr>
          <w:rFonts w:hint="eastAsia" w:cs="宋体"/>
          <w:sz w:val="24"/>
          <w:szCs w:val="24"/>
        </w:rPr>
        <w:t>七、一般公共预算财政拨款支出决算明细表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sz w:val="24"/>
          <w:szCs w:val="24"/>
        </w:rPr>
      </w:pPr>
      <w:r>
        <w:rPr>
          <w:rFonts w:hint="eastAsia" w:cs="宋体"/>
          <w:sz w:val="24"/>
          <w:szCs w:val="24"/>
        </w:rPr>
        <w:t>八、一般公共预算财政拨款基本支出决算表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sz w:val="24"/>
          <w:szCs w:val="24"/>
        </w:rPr>
      </w:pPr>
      <w:r>
        <w:rPr>
          <w:rFonts w:hint="eastAsia" w:cs="宋体"/>
          <w:sz w:val="24"/>
          <w:szCs w:val="24"/>
        </w:rPr>
        <w:t>九、一般公共预算财政拨款项目支出决算表</w:t>
      </w:r>
      <w:r>
        <w:rPr>
          <w:sz w:val="24"/>
          <w:szCs w:val="24"/>
        </w:rPr>
        <w:tab/>
      </w:r>
      <w:r>
        <w:rPr>
          <w:sz w:val="24"/>
          <w:szCs w:val="24"/>
        </w:rPr>
        <w:t>2</w:t>
      </w:r>
      <w:r>
        <w:rPr>
          <w:rFonts w:hint="eastAsia"/>
          <w:sz w:val="24"/>
          <w:szCs w:val="24"/>
        </w:rPr>
        <w:t>1</w:t>
      </w:r>
    </w:p>
    <w:p>
      <w:pPr>
        <w:pStyle w:val="11"/>
        <w:adjustRightInd w:val="0"/>
        <w:snapToGrid w:val="0"/>
        <w:spacing w:line="440" w:lineRule="exact"/>
        <w:jc w:val="left"/>
        <w:rPr>
          <w:rFonts w:hint="eastAsia"/>
          <w:sz w:val="24"/>
          <w:szCs w:val="24"/>
        </w:rPr>
      </w:pPr>
      <w:r>
        <w:rPr>
          <w:rFonts w:hint="eastAsia" w:cs="宋体"/>
          <w:sz w:val="24"/>
          <w:szCs w:val="24"/>
        </w:rPr>
        <w:t>十、一般公共预算财政拨款“三公”经费支出决算表</w:t>
      </w:r>
      <w:r>
        <w:rPr>
          <w:sz w:val="24"/>
          <w:szCs w:val="24"/>
        </w:rPr>
        <w:tab/>
      </w:r>
      <w:r>
        <w:rPr>
          <w:sz w:val="24"/>
          <w:szCs w:val="24"/>
        </w:rPr>
        <w:t>2</w:t>
      </w:r>
      <w:bookmarkStart w:id="12" w:name="_Toc15396599"/>
      <w:bookmarkStart w:id="13" w:name="_Toc15377196"/>
      <w:r>
        <w:rPr>
          <w:rFonts w:hint="eastAsia"/>
          <w:sz w:val="24"/>
          <w:szCs w:val="24"/>
        </w:rPr>
        <w:t>1</w:t>
      </w:r>
    </w:p>
    <w:p>
      <w:pPr>
        <w:ind w:firstLine="420" w:firstLineChars="200"/>
        <w:rPr>
          <w:rFonts w:hint="eastAsia"/>
          <w:lang w:val="en-US" w:eastAsia="zh-CN"/>
        </w:rPr>
      </w:pPr>
      <w:r>
        <w:rPr>
          <w:rFonts w:hint="eastAsia"/>
          <w:lang w:eastAsia="zh-CN"/>
        </w:rPr>
        <w:t>十一、政府性基金预算财政拨款收入支出结算表</w:t>
      </w:r>
      <w:r>
        <w:rPr>
          <w:rFonts w:hint="eastAsia"/>
          <w:lang w:val="en-US" w:eastAsia="zh-CN"/>
        </w:rPr>
        <w:t>................................................21</w:t>
      </w:r>
    </w:p>
    <w:p>
      <w:pPr>
        <w:ind w:firstLine="420" w:firstLineChars="200"/>
        <w:rPr>
          <w:rFonts w:hint="eastAsia"/>
          <w:lang w:val="en-US" w:eastAsia="zh-CN"/>
        </w:rPr>
      </w:pPr>
      <w:r>
        <w:rPr>
          <w:rFonts w:hint="eastAsia"/>
          <w:lang w:val="en-US" w:eastAsia="zh-CN"/>
        </w:rPr>
        <w:t>十二、政府性基金预算财政拨款“三公”经费支出结算表....................................21</w:t>
      </w:r>
    </w:p>
    <w:p>
      <w:pPr>
        <w:ind w:firstLine="420" w:firstLineChars="200"/>
        <w:rPr>
          <w:rFonts w:hint="eastAsia"/>
          <w:lang w:val="en-US" w:eastAsia="zh-CN"/>
        </w:rPr>
      </w:pPr>
      <w:r>
        <w:rPr>
          <w:rFonts w:hint="eastAsia"/>
          <w:lang w:val="en-US" w:eastAsia="zh-CN"/>
        </w:rPr>
        <w:t>十三、国有资本经营预算财政拨款收入支出结算表..............................................21</w:t>
      </w:r>
    </w:p>
    <w:p>
      <w:pPr>
        <w:ind w:firstLine="420" w:firstLineChars="200"/>
        <w:rPr>
          <w:rFonts w:hint="default"/>
          <w:lang w:val="en-US" w:eastAsia="zh-CN"/>
        </w:rPr>
      </w:pPr>
      <w:r>
        <w:rPr>
          <w:rFonts w:hint="eastAsia"/>
          <w:lang w:val="en-US" w:eastAsia="zh-CN"/>
        </w:rPr>
        <w:t>十四、国有资本经营预算财政拨款支出结算表....................................................21</w:t>
      </w:r>
    </w:p>
    <w:p>
      <w:pPr>
        <w:pStyle w:val="2"/>
        <w:jc w:val="center"/>
        <w:rPr>
          <w:rFonts w:ascii="黑体" w:hAnsi="黑体" w:eastAsia="黑体"/>
        </w:rPr>
      </w:pPr>
      <w:r>
        <w:rPr>
          <w:rFonts w:hint="eastAsia" w:ascii="黑体" w:hAnsi="黑体" w:eastAsia="黑体" w:cs="黑体"/>
          <w:b w:val="0"/>
          <w:bCs w:val="0"/>
        </w:rPr>
        <w:t>第一部分</w:t>
      </w:r>
      <w:r>
        <w:rPr>
          <w:rFonts w:ascii="黑体" w:hAnsi="黑体" w:eastAsia="黑体" w:cs="黑体"/>
          <w:b w:val="0"/>
          <w:bCs w:val="0"/>
        </w:rPr>
        <w:t xml:space="preserve"> </w:t>
      </w:r>
      <w:r>
        <w:rPr>
          <w:rStyle w:val="18"/>
          <w:rFonts w:hint="eastAsia" w:ascii="黑体" w:hAnsi="黑体" w:eastAsia="黑体" w:cs="黑体"/>
          <w:b w:val="0"/>
          <w:bCs w:val="0"/>
        </w:rPr>
        <w:t>部门概况</w:t>
      </w:r>
      <w:bookmarkEnd w:id="12"/>
      <w:bookmarkEnd w:id="13"/>
    </w:p>
    <w:p>
      <w:pPr>
        <w:pStyle w:val="3"/>
        <w:rPr>
          <w:rStyle w:val="19"/>
          <w:rFonts w:ascii="仿宋" w:hAnsi="仿宋" w:eastAsia="仿宋" w:cs="Times New Roman"/>
          <w:b w:val="0"/>
          <w:bCs w:val="0"/>
        </w:rPr>
      </w:pPr>
      <w:bookmarkStart w:id="14" w:name="_Toc15377197"/>
      <w:bookmarkStart w:id="15" w:name="_Toc15396600"/>
      <w:r>
        <w:rPr>
          <w:rFonts w:hint="eastAsia" w:ascii="黑体" w:hAnsi="黑体" w:eastAsia="黑体" w:cs="黑体"/>
          <w:b w:val="0"/>
          <w:bCs w:val="0"/>
          <w:color w:val="000000"/>
        </w:rPr>
        <w:t>一、基</w:t>
      </w:r>
      <w:r>
        <w:rPr>
          <w:rStyle w:val="19"/>
          <w:rFonts w:hint="eastAsia" w:ascii="黑体" w:hAnsi="黑体" w:eastAsia="黑体" w:cs="黑体"/>
          <w:b w:val="0"/>
          <w:bCs w:val="0"/>
        </w:rPr>
        <w:t>本职能及主要工作</w:t>
      </w:r>
      <w:bookmarkEnd w:id="14"/>
      <w:bookmarkEnd w:id="15"/>
    </w:p>
    <w:p>
      <w:pPr>
        <w:pStyle w:val="5"/>
        <w:adjustRightInd w:val="0"/>
        <w:snapToGrid w:val="0"/>
        <w:spacing w:beforeLines="0" w:line="660" w:lineRule="exact"/>
        <w:ind w:firstLine="672" w:firstLineChars="210"/>
        <w:outlineLvl w:val="2"/>
        <w:rPr>
          <w:rFonts w:ascii="仿宋" w:hAnsi="仿宋" w:eastAsia="仿宋" w:cs="Times New Roman"/>
          <w:sz w:val="32"/>
          <w:szCs w:val="32"/>
        </w:rPr>
      </w:pPr>
      <w:r>
        <w:rPr>
          <w:rFonts w:hint="eastAsia" w:ascii="仿宋" w:hAnsi="仿宋" w:eastAsia="仿宋" w:cs="仿宋"/>
          <w:sz w:val="32"/>
          <w:szCs w:val="32"/>
        </w:rPr>
        <w:t>（一）主要职能。负责研究建立巴中市最高计量标准和社会公用计量标准；开展辖区量值传递，执行强制检定和法律规定的其他检定和测试任务；承担商品量检验和其他检测工作；起草、编写计量技术文件；为政府计量行政部门依法行政提供技术保障。</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bookmarkStart w:id="16" w:name="_Toc15378446"/>
      <w:bookmarkStart w:id="17" w:name="_Toc15377199"/>
      <w:r>
        <w:rPr>
          <w:rFonts w:hint="eastAsia" w:ascii="仿宋" w:hAnsi="仿宋" w:eastAsia="仿宋" w:cs="仿宋"/>
          <w:color w:val="000000"/>
          <w:sz w:val="32"/>
          <w:szCs w:val="32"/>
        </w:rPr>
        <w:t>（二）</w:t>
      </w:r>
      <w:r>
        <w:rPr>
          <w:rFonts w:ascii="仿宋" w:hAnsi="仿宋" w:eastAsia="仿宋" w:cs="仿宋"/>
          <w:color w:val="000000"/>
          <w:sz w:val="32"/>
          <w:szCs w:val="32"/>
        </w:rPr>
        <w:t>2020</w:t>
      </w:r>
      <w:r>
        <w:rPr>
          <w:rFonts w:hint="eastAsia" w:ascii="仿宋" w:hAnsi="仿宋" w:eastAsia="仿宋" w:cs="仿宋"/>
          <w:color w:val="000000"/>
          <w:sz w:val="32"/>
          <w:szCs w:val="32"/>
        </w:rPr>
        <w:t>年重点工作完成情况。</w:t>
      </w:r>
      <w:bookmarkEnd w:id="16"/>
      <w:bookmarkEnd w:id="17"/>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围绕《</w:t>
      </w:r>
      <w:r>
        <w:rPr>
          <w:rFonts w:ascii="仿宋" w:hAnsi="仿宋" w:eastAsia="仿宋" w:cs="仿宋"/>
          <w:color w:val="000000"/>
          <w:sz w:val="32"/>
          <w:szCs w:val="32"/>
        </w:rPr>
        <w:t>2020</w:t>
      </w:r>
      <w:r>
        <w:rPr>
          <w:rFonts w:hint="eastAsia" w:ascii="仿宋" w:hAnsi="仿宋" w:eastAsia="仿宋" w:cs="仿宋"/>
          <w:color w:val="000000"/>
          <w:sz w:val="32"/>
          <w:szCs w:val="32"/>
        </w:rPr>
        <w:t>年巴中市计量工作要点》，全面完成工作任务。</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、落实责任，抓好疫情联防联控</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一是站稳政治立场。全所干部职工不讲条件，从严落实责任担当，把疫情防控工作作为重大政治任务抓，主动做好疫情防控应对工作；二是健全防控体系。快速制定《应对新冠疫情实施方案》和《应急预案》，优化疫情相关筛查计量器具检定校准等流程；三是强化服务保障。从优服务民营企业，引导民营企业业主主动履行社会责任；从优服务医疗机构，免费开展定点医疗机构计量器具检定；从优服务一线检测人员，确保全所干部职工齐心协力，共克时艰。</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、精准战“役”，保障企业复工复产</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全时检测，精准战“疫”。</w:t>
      </w:r>
      <w:r>
        <w:rPr>
          <w:rFonts w:ascii="仿宋" w:hAnsi="仿宋" w:eastAsia="仿宋" w:cs="仿宋"/>
          <w:color w:val="000000"/>
          <w:sz w:val="32"/>
          <w:szCs w:val="32"/>
        </w:rPr>
        <w:t xml:space="preserve"> </w:t>
      </w:r>
      <w:r>
        <w:rPr>
          <w:rFonts w:hint="eastAsia" w:ascii="仿宋" w:hAnsi="仿宋" w:eastAsia="仿宋" w:cs="仿宋"/>
          <w:color w:val="000000"/>
          <w:sz w:val="32"/>
          <w:szCs w:val="32"/>
        </w:rPr>
        <w:t>落实民生计量，保障精准医疗，成立疫情防控医用计量设备检测服务队，由</w:t>
      </w:r>
      <w:r>
        <w:rPr>
          <w:rFonts w:ascii="仿宋" w:hAnsi="仿宋" w:eastAsia="仿宋" w:cs="仿宋"/>
          <w:color w:val="000000"/>
          <w:sz w:val="32"/>
          <w:szCs w:val="32"/>
        </w:rPr>
        <w:t>16</w:t>
      </w:r>
      <w:r>
        <w:rPr>
          <w:rFonts w:hint="eastAsia" w:ascii="仿宋" w:hAnsi="仿宋" w:eastAsia="仿宋" w:cs="仿宋"/>
          <w:color w:val="000000"/>
          <w:sz w:val="32"/>
          <w:szCs w:val="32"/>
        </w:rPr>
        <w:t>名计量专业技术人员全天候、全时段为疫情防控诊疗医用计量器具提供免费检测，开展“精准计量进医院”活动，并派出计量检测小分队分赴疫情防控点开展红外额温计检测，为疫情防控提供精准的计量检测服务。全年完成对</w:t>
      </w:r>
      <w:r>
        <w:rPr>
          <w:rFonts w:ascii="仿宋" w:hAnsi="仿宋" w:eastAsia="仿宋" w:cs="仿宋"/>
          <w:color w:val="000000"/>
          <w:sz w:val="32"/>
          <w:szCs w:val="32"/>
        </w:rPr>
        <w:t>98</w:t>
      </w:r>
      <w:r>
        <w:rPr>
          <w:rFonts w:hint="eastAsia" w:ascii="仿宋" w:hAnsi="仿宋" w:eastAsia="仿宋" w:cs="仿宋"/>
          <w:color w:val="000000"/>
          <w:sz w:val="32"/>
          <w:szCs w:val="32"/>
        </w:rPr>
        <w:t>家医疗机构</w:t>
      </w:r>
      <w:r>
        <w:rPr>
          <w:rFonts w:ascii="仿宋" w:hAnsi="仿宋" w:eastAsia="仿宋" w:cs="仿宋"/>
          <w:color w:val="000000"/>
          <w:sz w:val="32"/>
          <w:szCs w:val="32"/>
        </w:rPr>
        <w:t>4564</w:t>
      </w:r>
      <w:r>
        <w:rPr>
          <w:rFonts w:hint="eastAsia" w:ascii="仿宋" w:hAnsi="仿宋" w:eastAsia="仿宋" w:cs="仿宋"/>
          <w:color w:val="000000"/>
          <w:sz w:val="32"/>
          <w:szCs w:val="32"/>
        </w:rPr>
        <w:t>台医用计量设备免费检测，免征费用</w:t>
      </w:r>
      <w:r>
        <w:rPr>
          <w:rFonts w:ascii="仿宋" w:hAnsi="仿宋" w:eastAsia="仿宋" w:cs="仿宋"/>
          <w:color w:val="000000"/>
          <w:sz w:val="32"/>
          <w:szCs w:val="32"/>
        </w:rPr>
        <w:t>87</w:t>
      </w:r>
      <w:r>
        <w:rPr>
          <w:rFonts w:hint="eastAsia" w:ascii="仿宋" w:hAnsi="仿宋" w:eastAsia="仿宋" w:cs="仿宋"/>
          <w:color w:val="000000"/>
          <w:sz w:val="32"/>
          <w:szCs w:val="32"/>
        </w:rPr>
        <w:t>万元，赠送水银体温计</w:t>
      </w:r>
      <w:r>
        <w:rPr>
          <w:rFonts w:ascii="仿宋" w:hAnsi="仿宋" w:eastAsia="仿宋" w:cs="仿宋"/>
          <w:color w:val="000000"/>
          <w:sz w:val="32"/>
          <w:szCs w:val="32"/>
        </w:rPr>
        <w:t>500</w:t>
      </w:r>
      <w:r>
        <w:rPr>
          <w:rFonts w:hint="eastAsia" w:ascii="仿宋" w:hAnsi="仿宋" w:eastAsia="仿宋" w:cs="仿宋"/>
          <w:color w:val="000000"/>
          <w:sz w:val="32"/>
          <w:szCs w:val="32"/>
        </w:rPr>
        <w:t>支。</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上门检测，精准复工。开辟复工复产计量检测绿色通道，推行计量器具检定校准上门服务。对辖区</w:t>
      </w:r>
      <w:r>
        <w:rPr>
          <w:rFonts w:ascii="仿宋" w:hAnsi="仿宋" w:eastAsia="仿宋" w:cs="仿宋"/>
          <w:color w:val="000000"/>
          <w:sz w:val="32"/>
          <w:szCs w:val="32"/>
        </w:rPr>
        <w:t>169</w:t>
      </w:r>
      <w:r>
        <w:rPr>
          <w:rFonts w:hint="eastAsia" w:ascii="仿宋" w:hAnsi="仿宋" w:eastAsia="仿宋" w:cs="仿宋"/>
          <w:color w:val="000000"/>
          <w:sz w:val="32"/>
          <w:szCs w:val="32"/>
        </w:rPr>
        <w:t>家急需检定校准计量器具的企业，针对工业用压力表、</w:t>
      </w:r>
      <w:r>
        <w:rPr>
          <w:rFonts w:ascii="仿宋" w:hAnsi="仿宋" w:eastAsia="仿宋" w:cs="仿宋"/>
          <w:color w:val="000000"/>
          <w:sz w:val="32"/>
          <w:szCs w:val="32"/>
        </w:rPr>
        <w:t>CNG</w:t>
      </w:r>
      <w:r>
        <w:rPr>
          <w:rFonts w:hint="eastAsia" w:ascii="仿宋" w:hAnsi="仿宋" w:eastAsia="仿宋" w:cs="仿宋"/>
          <w:color w:val="000000"/>
          <w:sz w:val="32"/>
          <w:szCs w:val="32"/>
        </w:rPr>
        <w:t>加气机、电子台秤等民生相关器具开展了</w:t>
      </w:r>
      <w:r>
        <w:rPr>
          <w:rFonts w:ascii="仿宋" w:hAnsi="仿宋" w:eastAsia="仿宋" w:cs="仿宋"/>
          <w:color w:val="000000"/>
          <w:sz w:val="32"/>
          <w:szCs w:val="32"/>
        </w:rPr>
        <w:t>407</w:t>
      </w:r>
      <w:r>
        <w:rPr>
          <w:rFonts w:hint="eastAsia" w:ascii="仿宋" w:hAnsi="仿宋" w:eastAsia="仿宋" w:cs="仿宋"/>
          <w:color w:val="000000"/>
          <w:sz w:val="32"/>
          <w:szCs w:val="32"/>
        </w:rPr>
        <w:t>次上门检测服务，免征检测费</w:t>
      </w:r>
      <w:r>
        <w:rPr>
          <w:rFonts w:ascii="仿宋" w:hAnsi="仿宋" w:eastAsia="仿宋" w:cs="仿宋"/>
          <w:color w:val="000000"/>
          <w:sz w:val="32"/>
          <w:szCs w:val="32"/>
        </w:rPr>
        <w:t>59.5</w:t>
      </w:r>
      <w:r>
        <w:rPr>
          <w:rFonts w:hint="eastAsia" w:ascii="仿宋" w:hAnsi="仿宋" w:eastAsia="仿宋" w:cs="仿宋"/>
          <w:color w:val="000000"/>
          <w:sz w:val="32"/>
          <w:szCs w:val="32"/>
        </w:rPr>
        <w:t>万元。</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进村检测，精准扶贫。开展“光明计量进贫困村”活动，进村入户开展计量服务。开展爱眼护眼和验光配镜知识讲座，组织专业人员为留守老人免费提供验光检测服务</w:t>
      </w:r>
      <w:r>
        <w:rPr>
          <w:rFonts w:ascii="仿宋" w:hAnsi="仿宋" w:eastAsia="仿宋" w:cs="仿宋"/>
          <w:color w:val="000000"/>
          <w:sz w:val="32"/>
          <w:szCs w:val="32"/>
        </w:rPr>
        <w:t>300</w:t>
      </w:r>
      <w:r>
        <w:rPr>
          <w:rFonts w:hint="eastAsia" w:ascii="仿宋" w:hAnsi="仿宋" w:eastAsia="仿宋" w:cs="仿宋"/>
          <w:color w:val="000000"/>
          <w:sz w:val="32"/>
          <w:szCs w:val="32"/>
        </w:rPr>
        <w:t>人次，免费为村民提供镜架修理、眼镜清洗等服务</w:t>
      </w:r>
      <w:r>
        <w:rPr>
          <w:rFonts w:ascii="仿宋" w:hAnsi="仿宋" w:eastAsia="仿宋" w:cs="仿宋"/>
          <w:color w:val="000000"/>
          <w:sz w:val="32"/>
          <w:szCs w:val="32"/>
        </w:rPr>
        <w:t>20</w:t>
      </w:r>
      <w:r>
        <w:rPr>
          <w:rFonts w:hint="eastAsia" w:ascii="仿宋" w:hAnsi="仿宋" w:eastAsia="仿宋" w:cs="仿宋"/>
          <w:color w:val="000000"/>
          <w:sz w:val="32"/>
          <w:szCs w:val="32"/>
        </w:rPr>
        <w:t>人次，赠送老光镜、眼镜盒、清洁剂</w:t>
      </w:r>
      <w:r>
        <w:rPr>
          <w:rFonts w:ascii="仿宋" w:hAnsi="仿宋" w:eastAsia="仿宋" w:cs="仿宋"/>
          <w:color w:val="000000"/>
          <w:sz w:val="32"/>
          <w:szCs w:val="32"/>
        </w:rPr>
        <w:t>237</w:t>
      </w:r>
      <w:r>
        <w:rPr>
          <w:rFonts w:hint="eastAsia" w:ascii="仿宋" w:hAnsi="仿宋" w:eastAsia="仿宋" w:cs="仿宋"/>
          <w:color w:val="000000"/>
          <w:sz w:val="32"/>
          <w:szCs w:val="32"/>
        </w:rPr>
        <w:t>套，发放计量知识宣传资料</w:t>
      </w:r>
      <w:r>
        <w:rPr>
          <w:rFonts w:ascii="仿宋" w:hAnsi="仿宋" w:eastAsia="仿宋" w:cs="仿宋"/>
          <w:color w:val="000000"/>
          <w:sz w:val="32"/>
          <w:szCs w:val="32"/>
        </w:rPr>
        <w:t>2000</w:t>
      </w:r>
      <w:r>
        <w:rPr>
          <w:rFonts w:hint="eastAsia" w:ascii="仿宋" w:hAnsi="仿宋" w:eastAsia="仿宋" w:cs="仿宋"/>
          <w:color w:val="000000"/>
          <w:sz w:val="32"/>
          <w:szCs w:val="32"/>
        </w:rPr>
        <w:t>余份。</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、依法检测，保障市场公平公正</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保障集贸市场公平诚信。积极落实强检计量器具备案制度，持续开展集贸市场计量器具检定，对辖区乡镇农贸市场、超市电子条码秤、电子计价秤等计量器具进行了现场免费检定。</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保障重点领域计量检定。有计划地开展重点领域的计量器具免费检定，完成辖区</w:t>
      </w:r>
      <w:r>
        <w:rPr>
          <w:rFonts w:ascii="仿宋" w:hAnsi="仿宋" w:eastAsia="仿宋" w:cs="仿宋"/>
          <w:color w:val="000000"/>
          <w:sz w:val="32"/>
          <w:szCs w:val="32"/>
        </w:rPr>
        <w:t>22</w:t>
      </w:r>
      <w:r>
        <w:rPr>
          <w:rFonts w:hint="eastAsia" w:ascii="仿宋" w:hAnsi="仿宋" w:eastAsia="仿宋" w:cs="仿宋"/>
          <w:color w:val="000000"/>
          <w:sz w:val="32"/>
          <w:szCs w:val="32"/>
        </w:rPr>
        <w:t>家公司</w:t>
      </w:r>
      <w:r>
        <w:rPr>
          <w:rFonts w:ascii="仿宋" w:hAnsi="仿宋" w:eastAsia="仿宋" w:cs="仿宋"/>
          <w:color w:val="000000"/>
          <w:sz w:val="32"/>
          <w:szCs w:val="32"/>
        </w:rPr>
        <w:t>48</w:t>
      </w:r>
      <w:r>
        <w:rPr>
          <w:rFonts w:hint="eastAsia" w:ascii="仿宋" w:hAnsi="仿宋" w:eastAsia="仿宋" w:cs="仿宋"/>
          <w:color w:val="000000"/>
          <w:sz w:val="32"/>
          <w:szCs w:val="32"/>
        </w:rPr>
        <w:t>个加油站合计</w:t>
      </w:r>
      <w:r>
        <w:rPr>
          <w:rFonts w:ascii="仿宋" w:hAnsi="仿宋" w:eastAsia="仿宋" w:cs="仿宋"/>
          <w:color w:val="000000"/>
          <w:sz w:val="32"/>
          <w:szCs w:val="32"/>
        </w:rPr>
        <w:t>968</w:t>
      </w:r>
      <w:r>
        <w:rPr>
          <w:rFonts w:hint="eastAsia" w:ascii="仿宋" w:hAnsi="仿宋" w:eastAsia="仿宋" w:cs="仿宋"/>
          <w:color w:val="000000"/>
          <w:sz w:val="32"/>
          <w:szCs w:val="32"/>
        </w:rPr>
        <w:t>台燃油加油机、</w:t>
      </w:r>
      <w:r>
        <w:rPr>
          <w:rFonts w:ascii="仿宋" w:hAnsi="仿宋" w:eastAsia="仿宋" w:cs="仿宋"/>
          <w:color w:val="000000"/>
          <w:sz w:val="32"/>
          <w:szCs w:val="32"/>
        </w:rPr>
        <w:t>9</w:t>
      </w:r>
      <w:r>
        <w:rPr>
          <w:rFonts w:hint="eastAsia" w:ascii="仿宋" w:hAnsi="仿宋" w:eastAsia="仿宋" w:cs="仿宋"/>
          <w:color w:val="000000"/>
          <w:sz w:val="32"/>
          <w:szCs w:val="32"/>
        </w:rPr>
        <w:t>家公司</w:t>
      </w:r>
      <w:r>
        <w:rPr>
          <w:rFonts w:ascii="仿宋" w:hAnsi="仿宋" w:eastAsia="仿宋" w:cs="仿宋"/>
          <w:color w:val="000000"/>
          <w:sz w:val="32"/>
          <w:szCs w:val="32"/>
        </w:rPr>
        <w:t>851</w:t>
      </w:r>
      <w:r>
        <w:rPr>
          <w:rFonts w:hint="eastAsia" w:ascii="仿宋" w:hAnsi="仿宋" w:eastAsia="仿宋" w:cs="仿宋"/>
          <w:color w:val="000000"/>
          <w:sz w:val="32"/>
          <w:szCs w:val="32"/>
        </w:rPr>
        <w:t>台出租车计价器、</w:t>
      </w:r>
      <w:r>
        <w:rPr>
          <w:rFonts w:ascii="仿宋" w:hAnsi="仿宋" w:eastAsia="仿宋" w:cs="仿宋"/>
          <w:color w:val="000000"/>
          <w:sz w:val="32"/>
          <w:szCs w:val="32"/>
        </w:rPr>
        <w:t>116</w:t>
      </w:r>
      <w:r>
        <w:rPr>
          <w:rFonts w:hint="eastAsia" w:ascii="仿宋" w:hAnsi="仿宋" w:eastAsia="仿宋" w:cs="仿宋"/>
          <w:color w:val="000000"/>
          <w:sz w:val="32"/>
          <w:szCs w:val="32"/>
        </w:rPr>
        <w:t>家公司</w:t>
      </w:r>
      <w:r>
        <w:rPr>
          <w:rFonts w:ascii="仿宋" w:hAnsi="仿宋" w:eastAsia="仿宋" w:cs="仿宋"/>
          <w:color w:val="000000"/>
          <w:sz w:val="32"/>
          <w:szCs w:val="32"/>
        </w:rPr>
        <w:t>250</w:t>
      </w:r>
      <w:r>
        <w:rPr>
          <w:rFonts w:hint="eastAsia" w:ascii="仿宋" w:hAnsi="仿宋" w:eastAsia="仿宋" w:cs="仿宋"/>
          <w:color w:val="000000"/>
          <w:sz w:val="32"/>
          <w:szCs w:val="32"/>
        </w:rPr>
        <w:t>台眼镜配置计量设备的检定工作，严格按照市局部署配合进行了春节、九月质量月、国庆节等多项针对性检查。</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保障各级监督专项抽查。积极配合“春蕾行动</w:t>
      </w:r>
      <w:r>
        <w:rPr>
          <w:rFonts w:ascii="仿宋" w:hAnsi="仿宋" w:eastAsia="仿宋" w:cs="仿宋"/>
          <w:color w:val="000000"/>
          <w:sz w:val="32"/>
          <w:szCs w:val="32"/>
        </w:rPr>
        <w:t>2020</w:t>
      </w:r>
      <w:r>
        <w:rPr>
          <w:rFonts w:hint="eastAsia" w:ascii="仿宋" w:hAnsi="仿宋" w:eastAsia="仿宋" w:cs="仿宋"/>
          <w:color w:val="000000"/>
          <w:sz w:val="32"/>
          <w:szCs w:val="32"/>
        </w:rPr>
        <w:t>”集中执法行动、</w:t>
      </w:r>
      <w:r>
        <w:rPr>
          <w:rFonts w:ascii="仿宋" w:hAnsi="仿宋" w:eastAsia="仿宋" w:cs="仿宋"/>
          <w:color w:val="000000"/>
          <w:sz w:val="32"/>
          <w:szCs w:val="32"/>
        </w:rPr>
        <w:t>113</w:t>
      </w:r>
      <w:r>
        <w:rPr>
          <w:rFonts w:hint="eastAsia" w:ascii="仿宋" w:hAnsi="仿宋" w:eastAsia="仿宋" w:cs="仿宋"/>
          <w:color w:val="000000"/>
          <w:sz w:val="32"/>
          <w:szCs w:val="32"/>
        </w:rPr>
        <w:t>批次定量包装商品净含量省级专项抽查、</w:t>
      </w:r>
      <w:r>
        <w:rPr>
          <w:rFonts w:ascii="仿宋" w:hAnsi="仿宋" w:eastAsia="仿宋" w:cs="仿宋"/>
          <w:color w:val="000000"/>
          <w:sz w:val="32"/>
          <w:szCs w:val="32"/>
        </w:rPr>
        <w:t>88</w:t>
      </w:r>
      <w:r>
        <w:rPr>
          <w:rFonts w:hint="eastAsia" w:ascii="仿宋" w:hAnsi="仿宋" w:eastAsia="仿宋" w:cs="仿宋"/>
          <w:color w:val="000000"/>
          <w:sz w:val="32"/>
          <w:szCs w:val="32"/>
        </w:rPr>
        <w:t>批次限制商品过度包装监督省级专项抽查，以及辖区</w:t>
      </w:r>
      <w:r>
        <w:rPr>
          <w:rFonts w:ascii="仿宋" w:hAnsi="仿宋" w:eastAsia="仿宋" w:cs="仿宋"/>
          <w:color w:val="000000"/>
          <w:sz w:val="32"/>
          <w:szCs w:val="32"/>
        </w:rPr>
        <w:t>48</w:t>
      </w:r>
      <w:r>
        <w:rPr>
          <w:rFonts w:hint="eastAsia" w:ascii="仿宋" w:hAnsi="仿宋" w:eastAsia="仿宋" w:cs="仿宋"/>
          <w:color w:val="000000"/>
          <w:sz w:val="32"/>
          <w:szCs w:val="32"/>
        </w:rPr>
        <w:t>个加油站的专项监督抽查、信息登记及摸底工作。</w:t>
      </w:r>
    </w:p>
    <w:p>
      <w:pPr>
        <w:pStyle w:val="5"/>
        <w:adjustRightInd w:val="0"/>
        <w:snapToGrid w:val="0"/>
        <w:spacing w:before="93" w:line="600" w:lineRule="exact"/>
        <w:ind w:firstLine="640" w:firstLineChars="200"/>
        <w:outlineLvl w:val="2"/>
        <w:rPr>
          <w:rFonts w:ascii="仿宋" w:hAnsi="仿宋" w:eastAsia="仿宋" w:cs="Times New Roman"/>
          <w:color w:val="000000"/>
          <w:sz w:val="32"/>
          <w:szCs w:val="32"/>
        </w:rPr>
      </w:pPr>
      <w:r>
        <w:rPr>
          <w:rFonts w:hint="eastAsia" w:ascii="仿宋" w:hAnsi="仿宋" w:eastAsia="仿宋" w:cs="仿宋"/>
          <w:color w:val="000000"/>
          <w:sz w:val="32"/>
          <w:szCs w:val="32"/>
        </w:rPr>
        <w:t>保障民用“三表”轮换。与区（县）局协作摸清在用民用“三表”相关信息，督促企业到期轮换，保障新增及轮换用表检定，全年完成</w:t>
      </w:r>
      <w:r>
        <w:rPr>
          <w:rFonts w:ascii="仿宋" w:hAnsi="仿宋" w:eastAsia="仿宋" w:cs="仿宋"/>
          <w:color w:val="000000"/>
          <w:sz w:val="32"/>
          <w:szCs w:val="32"/>
        </w:rPr>
        <w:t>43585</w:t>
      </w:r>
      <w:r>
        <w:rPr>
          <w:rFonts w:hint="eastAsia" w:ascii="仿宋" w:hAnsi="仿宋" w:eastAsia="仿宋" w:cs="仿宋"/>
          <w:color w:val="000000"/>
          <w:sz w:val="32"/>
          <w:szCs w:val="32"/>
        </w:rPr>
        <w:t>台</w:t>
      </w:r>
      <w:r>
        <w:rPr>
          <w:rFonts w:ascii="仿宋" w:hAnsi="仿宋" w:eastAsia="仿宋" w:cs="仿宋"/>
          <w:color w:val="000000"/>
          <w:sz w:val="32"/>
          <w:szCs w:val="32"/>
        </w:rPr>
        <w:t>/</w:t>
      </w:r>
      <w:r>
        <w:rPr>
          <w:rFonts w:hint="eastAsia" w:ascii="仿宋" w:hAnsi="仿宋" w:eastAsia="仿宋" w:cs="仿宋"/>
          <w:color w:val="000000"/>
          <w:sz w:val="32"/>
          <w:szCs w:val="32"/>
        </w:rPr>
        <w:t>件民用“三表”检定。</w:t>
      </w:r>
    </w:p>
    <w:p>
      <w:pPr>
        <w:pStyle w:val="3"/>
        <w:spacing w:line="415" w:lineRule="auto"/>
        <w:ind w:firstLine="640" w:firstLineChars="200"/>
        <w:rPr>
          <w:rStyle w:val="19"/>
          <w:rFonts w:cs="Times New Roman"/>
          <w:b w:val="0"/>
          <w:bCs w:val="0"/>
        </w:rPr>
      </w:pPr>
      <w:bookmarkStart w:id="18" w:name="_Toc15377200"/>
      <w:bookmarkStart w:id="19" w:name="_Toc15396601"/>
      <w:r>
        <w:rPr>
          <w:rFonts w:hint="eastAsia" w:ascii="黑体" w:eastAsia="黑体" w:cs="黑体"/>
          <w:b w:val="0"/>
          <w:bCs w:val="0"/>
          <w:color w:val="000000"/>
        </w:rPr>
        <w:t>二、</w:t>
      </w:r>
      <w:r>
        <w:rPr>
          <w:rFonts w:hint="eastAsia" w:ascii="黑体" w:hAnsi="黑体" w:eastAsia="黑体" w:cs="黑体"/>
          <w:b w:val="0"/>
          <w:bCs w:val="0"/>
          <w:color w:val="000000"/>
        </w:rPr>
        <w:t>机</w:t>
      </w:r>
      <w:r>
        <w:rPr>
          <w:rStyle w:val="19"/>
          <w:rFonts w:hint="eastAsia" w:ascii="黑体" w:hAnsi="黑体" w:eastAsia="黑体" w:cs="黑体"/>
          <w:b w:val="0"/>
          <w:bCs w:val="0"/>
        </w:rPr>
        <w:t>构设置</w:t>
      </w:r>
      <w:bookmarkEnd w:id="18"/>
      <w:bookmarkEnd w:id="19"/>
    </w:p>
    <w:p>
      <w:pPr>
        <w:widowControl/>
        <w:adjustRightInd w:val="0"/>
        <w:snapToGri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s="仿宋"/>
          <w:color w:val="000000"/>
          <w:kern w:val="0"/>
          <w:sz w:val="32"/>
          <w:szCs w:val="32"/>
        </w:rPr>
        <w:t>巴中市计量检定测试所是巴中市市场监督管理局依法设置的国家法定计量检定机构，内设办公室、财务室、质保室、力学检测室、交通商品量检测室、医化检测室、流量检测室。</w:t>
      </w:r>
    </w:p>
    <w:p>
      <w:pPr>
        <w:pStyle w:val="5"/>
        <w:adjustRightInd w:val="0"/>
        <w:snapToGrid w:val="0"/>
        <w:spacing w:before="93" w:line="600" w:lineRule="exact"/>
        <w:ind w:firstLine="640" w:firstLineChars="200"/>
        <w:rPr>
          <w:rFonts w:ascii="仿宋" w:hAnsi="仿宋" w:eastAsia="仿宋" w:cs="Times New Roman"/>
          <w:color w:val="000000"/>
          <w:kern w:val="2"/>
          <w:sz w:val="32"/>
          <w:szCs w:val="32"/>
        </w:rPr>
      </w:pPr>
    </w:p>
    <w:p>
      <w:pPr>
        <w:pStyle w:val="2"/>
        <w:ind w:right="440"/>
        <w:jc w:val="right"/>
        <w:rPr>
          <w:rFonts w:ascii="黑体" w:hAnsi="黑体" w:eastAsia="黑体"/>
          <w:b w:val="0"/>
          <w:bCs w:val="0"/>
        </w:rPr>
      </w:pPr>
      <w:bookmarkStart w:id="20" w:name="_Toc15377204"/>
      <w:bookmarkStart w:id="21" w:name="_Toc15396602"/>
      <w:r>
        <w:rPr>
          <w:rFonts w:hint="eastAsia" w:ascii="黑体" w:hAnsi="黑体" w:eastAsia="黑体" w:cs="黑体"/>
          <w:b w:val="0"/>
          <w:bCs w:val="0"/>
          <w:color w:val="000000"/>
        </w:rPr>
        <w:t>第二部分</w:t>
      </w:r>
      <w:r>
        <w:rPr>
          <w:rFonts w:ascii="黑体" w:hAnsi="黑体" w:eastAsia="黑体" w:cs="黑体"/>
          <w:color w:val="000000"/>
        </w:rPr>
        <w:t xml:space="preserve"> </w:t>
      </w:r>
      <w:r>
        <w:rPr>
          <w:rStyle w:val="18"/>
          <w:rFonts w:ascii="黑体" w:hAnsi="黑体" w:eastAsia="黑体" w:cs="黑体"/>
          <w:b w:val="0"/>
          <w:bCs w:val="0"/>
        </w:rPr>
        <w:t>2020</w:t>
      </w:r>
      <w:r>
        <w:rPr>
          <w:rStyle w:val="18"/>
          <w:rFonts w:hint="eastAsia" w:ascii="黑体" w:hAnsi="黑体" w:eastAsia="黑体" w:cs="黑体"/>
          <w:b w:val="0"/>
          <w:bCs w:val="0"/>
        </w:rPr>
        <w:t>年度部门决算情况说明</w:t>
      </w:r>
      <w:bookmarkEnd w:id="20"/>
      <w:bookmarkEnd w:id="21"/>
    </w:p>
    <w:p>
      <w:pPr>
        <w:pStyle w:val="29"/>
        <w:numPr>
          <w:ilvl w:val="0"/>
          <w:numId w:val="1"/>
        </w:numPr>
        <w:spacing w:line="600" w:lineRule="exact"/>
        <w:ind w:firstLineChars="0"/>
        <w:outlineLvl w:val="1"/>
        <w:rPr>
          <w:rStyle w:val="19"/>
          <w:rFonts w:ascii="黑体" w:hAnsi="黑体" w:eastAsia="黑体" w:cs="Times New Roman"/>
          <w:b w:val="0"/>
          <w:bCs w:val="0"/>
        </w:rPr>
      </w:pPr>
      <w:bookmarkStart w:id="22" w:name="_Toc15396603"/>
      <w:bookmarkStart w:id="23" w:name="_Toc15377205"/>
      <w:r>
        <w:rPr>
          <w:rFonts w:hint="eastAsia" w:ascii="黑体" w:hAnsi="黑体" w:eastAsia="黑体" w:cs="黑体"/>
          <w:color w:val="000000"/>
          <w:sz w:val="32"/>
          <w:szCs w:val="32"/>
        </w:rPr>
        <w:t>收</w:t>
      </w:r>
      <w:r>
        <w:rPr>
          <w:rStyle w:val="19"/>
          <w:rFonts w:hint="eastAsia" w:ascii="黑体" w:hAnsi="黑体" w:eastAsia="黑体" w:cs="黑体"/>
          <w:b w:val="0"/>
          <w:bCs w:val="0"/>
        </w:rPr>
        <w:t>入支出决算总体情况说明</w:t>
      </w:r>
      <w:bookmarkEnd w:id="22"/>
      <w:bookmarkEnd w:id="23"/>
    </w:p>
    <w:p>
      <w:pPr>
        <w:spacing w:line="66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年度收、支总计</w:t>
      </w:r>
      <w:r>
        <w:rPr>
          <w:rFonts w:ascii="仿宋" w:hAnsi="仿宋" w:eastAsia="仿宋" w:cs="仿宋"/>
          <w:color w:val="000000"/>
          <w:sz w:val="32"/>
          <w:szCs w:val="32"/>
        </w:rPr>
        <w:t>1,204.52</w:t>
      </w:r>
      <w:r>
        <w:rPr>
          <w:rFonts w:hint="eastAsia" w:ascii="仿宋" w:hAnsi="仿宋" w:eastAsia="仿宋" w:cs="仿宋"/>
          <w:color w:val="000000"/>
          <w:sz w:val="32"/>
          <w:szCs w:val="32"/>
        </w:rPr>
        <w:t>万元。与</w:t>
      </w:r>
      <w:r>
        <w:rPr>
          <w:rFonts w:ascii="仿宋" w:hAnsi="仿宋" w:eastAsia="仿宋" w:cs="仿宋"/>
          <w:color w:val="000000"/>
          <w:sz w:val="32"/>
          <w:szCs w:val="32"/>
        </w:rPr>
        <w:t>2019</w:t>
      </w:r>
      <w:r>
        <w:rPr>
          <w:rFonts w:hint="eastAsia" w:ascii="仿宋" w:hAnsi="仿宋" w:eastAsia="仿宋" w:cs="仿宋"/>
          <w:color w:val="000000"/>
          <w:sz w:val="32"/>
          <w:szCs w:val="32"/>
        </w:rPr>
        <w:t>年相比，收入总计减少</w:t>
      </w:r>
      <w:r>
        <w:rPr>
          <w:rFonts w:ascii="仿宋" w:hAnsi="仿宋" w:eastAsia="仿宋" w:cs="仿宋"/>
          <w:color w:val="000000"/>
          <w:sz w:val="32"/>
          <w:szCs w:val="32"/>
        </w:rPr>
        <w:t>2.31</w:t>
      </w:r>
      <w:r>
        <w:rPr>
          <w:rFonts w:hint="eastAsia" w:ascii="仿宋" w:hAnsi="仿宋" w:eastAsia="仿宋" w:cs="仿宋"/>
          <w:color w:val="000000"/>
          <w:sz w:val="32"/>
          <w:szCs w:val="32"/>
        </w:rPr>
        <w:t>万元、支出总计增加</w:t>
      </w:r>
      <w:r>
        <w:rPr>
          <w:rFonts w:ascii="仿宋" w:hAnsi="仿宋" w:eastAsia="仿宋" w:cs="仿宋"/>
          <w:color w:val="000000"/>
          <w:sz w:val="32"/>
          <w:szCs w:val="32"/>
        </w:rPr>
        <w:t>19.21</w:t>
      </w:r>
      <w:r>
        <w:rPr>
          <w:rFonts w:hint="eastAsia" w:ascii="仿宋" w:hAnsi="仿宋" w:eastAsia="仿宋" w:cs="仿宋"/>
          <w:color w:val="000000"/>
          <w:sz w:val="32"/>
          <w:szCs w:val="32"/>
        </w:rPr>
        <w:t>万元，预算收入减少</w:t>
      </w:r>
      <w:r>
        <w:rPr>
          <w:rFonts w:ascii="仿宋" w:hAnsi="仿宋" w:eastAsia="仿宋" w:cs="仿宋"/>
          <w:color w:val="000000"/>
          <w:sz w:val="32"/>
          <w:szCs w:val="32"/>
        </w:rPr>
        <w:t>0.36%</w:t>
      </w:r>
      <w:r>
        <w:rPr>
          <w:rFonts w:hint="eastAsia" w:ascii="仿宋" w:hAnsi="仿宋" w:eastAsia="仿宋" w:cs="仿宋"/>
          <w:color w:val="000000"/>
          <w:sz w:val="32"/>
          <w:szCs w:val="32"/>
        </w:rPr>
        <w:t>，预算支出增长</w:t>
      </w:r>
      <w:r>
        <w:rPr>
          <w:rFonts w:ascii="仿宋" w:hAnsi="仿宋" w:eastAsia="仿宋" w:cs="仿宋"/>
          <w:color w:val="000000"/>
          <w:sz w:val="32"/>
          <w:szCs w:val="32"/>
        </w:rPr>
        <w:t>3.48%</w:t>
      </w:r>
      <w:r>
        <w:rPr>
          <w:rFonts w:hint="eastAsia" w:ascii="仿宋" w:hAnsi="仿宋" w:eastAsia="仿宋" w:cs="仿宋"/>
          <w:color w:val="000000"/>
          <w:sz w:val="32"/>
          <w:szCs w:val="32"/>
        </w:rPr>
        <w:t>。主要变动原因是经营性收入减少（惠民惠企政策）及人员性经费和项目经费增加（业务量增加）。</w:t>
      </w:r>
    </w:p>
    <w:p>
      <w:pPr>
        <w:spacing w:line="600" w:lineRule="exact"/>
        <w:jc w:val="center"/>
        <w:rPr>
          <w:rFonts w:ascii="仿宋" w:hAnsi="仿宋" w:eastAsia="仿宋"/>
          <w:color w:val="000000"/>
          <w:sz w:val="24"/>
          <w:szCs w:val="24"/>
        </w:rPr>
      </w:pPr>
      <w:r>
        <w:rPr>
          <w:sz w:val="24"/>
          <w:szCs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1659255</wp:posOffset>
            </wp:positionV>
            <wp:extent cx="5291455" cy="2444750"/>
            <wp:effectExtent l="0" t="635" r="4445" b="2540"/>
            <wp:wrapTopAndBottom/>
            <wp:docPr id="2"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s="仿宋"/>
          <w:color w:val="000000"/>
          <w:sz w:val="24"/>
          <w:szCs w:val="24"/>
        </w:rPr>
        <w:t>（图</w:t>
      </w:r>
      <w:r>
        <w:rPr>
          <w:rFonts w:ascii="仿宋" w:hAnsi="仿宋" w:eastAsia="仿宋" w:cs="仿宋"/>
          <w:color w:val="000000"/>
          <w:sz w:val="24"/>
          <w:szCs w:val="24"/>
        </w:rPr>
        <w:t>1</w:t>
      </w:r>
      <w:r>
        <w:rPr>
          <w:rFonts w:hint="eastAsia" w:ascii="仿宋" w:hAnsi="仿宋" w:eastAsia="仿宋" w:cs="仿宋"/>
          <w:color w:val="000000"/>
          <w:sz w:val="24"/>
          <w:szCs w:val="24"/>
        </w:rPr>
        <w:t>：收、支决算总计变动情况图）（柱状图）</w:t>
      </w:r>
    </w:p>
    <w:tbl>
      <w:tblPr>
        <w:tblStyle w:val="13"/>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78"/>
        <w:gridCol w:w="1320"/>
        <w:gridCol w:w="2475"/>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80" w:type="dxa"/>
            <w:vAlign w:val="center"/>
          </w:tcPr>
          <w:p>
            <w:pPr>
              <w:snapToGrid w:val="0"/>
              <w:spacing w:before="93" w:line="520" w:lineRule="exact"/>
              <w:jc w:val="center"/>
            </w:pPr>
          </w:p>
        </w:tc>
        <w:tc>
          <w:tcPr>
            <w:tcW w:w="1378" w:type="dxa"/>
            <w:vAlign w:val="center"/>
          </w:tcPr>
          <w:p>
            <w:pPr>
              <w:snapToGrid w:val="0"/>
              <w:spacing w:before="93" w:line="520" w:lineRule="exact"/>
              <w:jc w:val="center"/>
            </w:pPr>
            <w:r>
              <w:t>2019</w:t>
            </w:r>
            <w:r>
              <w:rPr>
                <w:rFonts w:hint="eastAsia" w:cs="宋体"/>
              </w:rPr>
              <w:t>年</w:t>
            </w:r>
          </w:p>
        </w:tc>
        <w:tc>
          <w:tcPr>
            <w:tcW w:w="1320" w:type="dxa"/>
            <w:vAlign w:val="center"/>
          </w:tcPr>
          <w:p>
            <w:pPr>
              <w:snapToGrid w:val="0"/>
              <w:spacing w:before="93" w:line="520" w:lineRule="exact"/>
              <w:jc w:val="center"/>
            </w:pPr>
            <w:r>
              <w:t>2020</w:t>
            </w:r>
            <w:r>
              <w:rPr>
                <w:rFonts w:hint="eastAsia" w:cs="宋体"/>
              </w:rPr>
              <w:t>年</w:t>
            </w:r>
          </w:p>
        </w:tc>
        <w:tc>
          <w:tcPr>
            <w:tcW w:w="2475" w:type="dxa"/>
            <w:vAlign w:val="center"/>
          </w:tcPr>
          <w:p>
            <w:pPr>
              <w:snapToGrid w:val="0"/>
              <w:spacing w:before="93" w:line="520" w:lineRule="exact"/>
              <w:jc w:val="center"/>
            </w:pPr>
            <w:r>
              <w:t>2020</w:t>
            </w:r>
            <w:r>
              <w:rPr>
                <w:rFonts w:hint="eastAsia" w:cs="宋体"/>
              </w:rPr>
              <w:t>较</w:t>
            </w:r>
            <w:r>
              <w:t>2019</w:t>
            </w:r>
            <w:r>
              <w:rPr>
                <w:rFonts w:hint="eastAsia" w:cs="宋体"/>
              </w:rPr>
              <w:t>年增减额</w:t>
            </w:r>
          </w:p>
        </w:tc>
        <w:tc>
          <w:tcPr>
            <w:tcW w:w="2023" w:type="dxa"/>
            <w:vAlign w:val="center"/>
          </w:tcPr>
          <w:p>
            <w:pPr>
              <w:snapToGrid w:val="0"/>
              <w:spacing w:before="93" w:line="520" w:lineRule="exact"/>
              <w:jc w:val="center"/>
            </w:pPr>
            <w:r>
              <w:t>2020</w:t>
            </w:r>
            <w:r>
              <w:rPr>
                <w:rFonts w:hint="eastAsia" w:cs="宋体"/>
              </w:rPr>
              <w:t>较</w:t>
            </w:r>
            <w:r>
              <w:t>2019</w:t>
            </w:r>
            <w:r>
              <w:rPr>
                <w:rFonts w:hint="eastAsia" w:cs="宋体"/>
              </w:rPr>
              <w:t>增减</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napToGrid w:val="0"/>
              <w:spacing w:before="93" w:line="520" w:lineRule="exact"/>
              <w:jc w:val="center"/>
            </w:pPr>
            <w:r>
              <w:rPr>
                <w:rFonts w:hint="eastAsia" w:cs="宋体"/>
              </w:rPr>
              <w:t>预算收入</w:t>
            </w:r>
          </w:p>
        </w:tc>
        <w:tc>
          <w:tcPr>
            <w:tcW w:w="1378" w:type="dxa"/>
            <w:vAlign w:val="center"/>
          </w:tcPr>
          <w:p>
            <w:pPr>
              <w:snapToGrid w:val="0"/>
              <w:spacing w:before="93" w:line="520" w:lineRule="exact"/>
              <w:jc w:val="center"/>
            </w:pPr>
            <w:r>
              <w:t>636.34</w:t>
            </w:r>
          </w:p>
        </w:tc>
        <w:tc>
          <w:tcPr>
            <w:tcW w:w="1320" w:type="dxa"/>
            <w:vAlign w:val="center"/>
          </w:tcPr>
          <w:p>
            <w:pPr>
              <w:snapToGrid w:val="0"/>
              <w:spacing w:before="93" w:line="520" w:lineRule="exact"/>
              <w:jc w:val="center"/>
            </w:pPr>
            <w:r>
              <w:t>634.03</w:t>
            </w:r>
          </w:p>
        </w:tc>
        <w:tc>
          <w:tcPr>
            <w:tcW w:w="2475" w:type="dxa"/>
            <w:vAlign w:val="center"/>
          </w:tcPr>
          <w:p>
            <w:pPr>
              <w:snapToGrid w:val="0"/>
              <w:spacing w:before="93" w:line="520" w:lineRule="exact"/>
              <w:jc w:val="center"/>
            </w:pPr>
            <w:r>
              <w:t>-2.31</w:t>
            </w:r>
          </w:p>
        </w:tc>
        <w:tc>
          <w:tcPr>
            <w:tcW w:w="2023" w:type="dxa"/>
            <w:vAlign w:val="center"/>
          </w:tcPr>
          <w:p>
            <w:pPr>
              <w:snapToGrid w:val="0"/>
              <w:spacing w:before="93" w:line="520" w:lineRule="exact"/>
              <w:jc w:val="center"/>
            </w:pPr>
            <w: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napToGrid w:val="0"/>
              <w:spacing w:before="93" w:line="520" w:lineRule="exact"/>
              <w:jc w:val="center"/>
            </w:pPr>
            <w:r>
              <w:rPr>
                <w:rFonts w:hint="eastAsia" w:cs="宋体"/>
              </w:rPr>
              <w:t>决算支出</w:t>
            </w:r>
          </w:p>
        </w:tc>
        <w:tc>
          <w:tcPr>
            <w:tcW w:w="1378" w:type="dxa"/>
            <w:vAlign w:val="center"/>
          </w:tcPr>
          <w:p>
            <w:pPr>
              <w:snapToGrid w:val="0"/>
              <w:spacing w:before="93" w:line="520" w:lineRule="exact"/>
              <w:jc w:val="center"/>
            </w:pPr>
            <w:r>
              <w:t>551.28</w:t>
            </w:r>
          </w:p>
        </w:tc>
        <w:tc>
          <w:tcPr>
            <w:tcW w:w="1320" w:type="dxa"/>
            <w:vAlign w:val="center"/>
          </w:tcPr>
          <w:p>
            <w:pPr>
              <w:snapToGrid w:val="0"/>
              <w:spacing w:before="93" w:line="520" w:lineRule="exact"/>
              <w:jc w:val="center"/>
            </w:pPr>
            <w:r>
              <w:t>570.49</w:t>
            </w:r>
          </w:p>
        </w:tc>
        <w:tc>
          <w:tcPr>
            <w:tcW w:w="2475" w:type="dxa"/>
            <w:vAlign w:val="center"/>
          </w:tcPr>
          <w:p>
            <w:pPr>
              <w:snapToGrid w:val="0"/>
              <w:spacing w:before="93" w:line="520" w:lineRule="exact"/>
              <w:jc w:val="center"/>
            </w:pPr>
            <w:r>
              <w:t>19.21</w:t>
            </w:r>
          </w:p>
        </w:tc>
        <w:tc>
          <w:tcPr>
            <w:tcW w:w="2023" w:type="dxa"/>
            <w:vAlign w:val="center"/>
          </w:tcPr>
          <w:p>
            <w:pPr>
              <w:snapToGrid w:val="0"/>
              <w:spacing w:before="93" w:line="520" w:lineRule="exact"/>
              <w:jc w:val="center"/>
            </w:pPr>
            <w:r>
              <w:t>3.48</w:t>
            </w:r>
          </w:p>
        </w:tc>
      </w:tr>
    </w:tbl>
    <w:p>
      <w:pPr>
        <w:pStyle w:val="29"/>
        <w:numPr>
          <w:ilvl w:val="0"/>
          <w:numId w:val="1"/>
        </w:numPr>
        <w:spacing w:line="600" w:lineRule="exact"/>
        <w:ind w:firstLineChars="0"/>
        <w:outlineLvl w:val="1"/>
        <w:rPr>
          <w:rFonts w:ascii="黑体" w:hAnsi="黑体" w:eastAsia="黑体"/>
          <w:sz w:val="32"/>
          <w:szCs w:val="32"/>
        </w:rPr>
      </w:pPr>
      <w:bookmarkStart w:id="24" w:name="_Toc15377206"/>
      <w:bookmarkStart w:id="25" w:name="_Toc15396604"/>
      <w:r>
        <w:rPr>
          <w:rFonts w:hint="eastAsia" w:ascii="黑体" w:hAnsi="黑体" w:eastAsia="黑体" w:cs="黑体"/>
          <w:color w:val="000000"/>
          <w:sz w:val="32"/>
          <w:szCs w:val="32"/>
        </w:rPr>
        <w:t>收</w:t>
      </w:r>
      <w:r>
        <w:rPr>
          <w:rStyle w:val="19"/>
          <w:rFonts w:hint="eastAsia" w:ascii="黑体" w:hAnsi="黑体" w:eastAsia="黑体" w:cs="黑体"/>
          <w:b w:val="0"/>
          <w:bCs w:val="0"/>
        </w:rPr>
        <w:t>入决算情况说明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634.03</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486.33</w:t>
      </w:r>
      <w:r>
        <w:rPr>
          <w:rFonts w:hint="eastAsia" w:ascii="仿宋" w:hAnsi="仿宋" w:eastAsia="仿宋" w:cs="仿宋"/>
          <w:color w:val="000000"/>
          <w:sz w:val="32"/>
          <w:szCs w:val="32"/>
        </w:rPr>
        <w:t>万元，占</w:t>
      </w:r>
      <w:r>
        <w:rPr>
          <w:rFonts w:ascii="仿宋" w:hAnsi="仿宋" w:eastAsia="仿宋" w:cs="仿宋"/>
          <w:color w:val="000000"/>
          <w:sz w:val="32"/>
          <w:szCs w:val="32"/>
        </w:rPr>
        <w:t>77%</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；上级补助收入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；事业收入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；经营收入</w:t>
      </w:r>
      <w:r>
        <w:rPr>
          <w:rFonts w:ascii="仿宋" w:hAnsi="仿宋" w:eastAsia="仿宋" w:cs="仿宋"/>
          <w:color w:val="000000"/>
          <w:sz w:val="32"/>
          <w:szCs w:val="32"/>
        </w:rPr>
        <w:t>147.70</w:t>
      </w:r>
      <w:r>
        <w:rPr>
          <w:rFonts w:hint="eastAsia" w:ascii="仿宋" w:hAnsi="仿宋" w:eastAsia="仿宋" w:cs="仿宋"/>
          <w:color w:val="000000"/>
          <w:sz w:val="32"/>
          <w:szCs w:val="32"/>
        </w:rPr>
        <w:t>万元，占</w:t>
      </w:r>
      <w:r>
        <w:rPr>
          <w:rFonts w:ascii="仿宋" w:hAnsi="仿宋" w:eastAsia="仿宋" w:cs="仿宋"/>
          <w:color w:val="000000"/>
          <w:sz w:val="32"/>
          <w:szCs w:val="32"/>
        </w:rPr>
        <w:t>23%</w:t>
      </w:r>
      <w:r>
        <w:rPr>
          <w:rFonts w:hint="eastAsia" w:ascii="仿宋" w:hAnsi="仿宋" w:eastAsia="仿宋" w:cs="仿宋"/>
          <w:color w:val="000000"/>
          <w:sz w:val="32"/>
          <w:szCs w:val="32"/>
        </w:rPr>
        <w:t>；附属单位上缴收入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；其他收入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spacing w:line="600" w:lineRule="exact"/>
        <w:jc w:val="center"/>
        <w:rPr>
          <w:rFonts w:ascii="仿宋" w:hAnsi="仿宋" w:eastAsia="仿宋"/>
          <w:color w:val="000000"/>
          <w:sz w:val="24"/>
          <w:szCs w:val="24"/>
        </w:rPr>
      </w:pPr>
      <w:r>
        <w:rPr>
          <w:sz w:val="24"/>
          <w:szCs w:val="24"/>
        </w:rPr>
        <w:drawing>
          <wp:anchor distT="0" distB="0" distL="114300" distR="114300" simplePos="0" relativeHeight="251660288" behindDoc="0" locked="0" layoutInCell="1" allowOverlap="1">
            <wp:simplePos x="0" y="0"/>
            <wp:positionH relativeFrom="column">
              <wp:posOffset>403860</wp:posOffset>
            </wp:positionH>
            <wp:positionV relativeFrom="paragraph">
              <wp:posOffset>419100</wp:posOffset>
            </wp:positionV>
            <wp:extent cx="3977640" cy="1565275"/>
            <wp:effectExtent l="3810" t="0" r="0" b="0"/>
            <wp:wrapTopAndBottom/>
            <wp:docPr id="3" name="对象 3"/>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s="仿宋"/>
          <w:color w:val="000000"/>
          <w:sz w:val="24"/>
          <w:szCs w:val="24"/>
        </w:rPr>
        <w:t>（图</w:t>
      </w:r>
      <w:r>
        <w:rPr>
          <w:rFonts w:ascii="仿宋" w:hAnsi="仿宋" w:eastAsia="仿宋" w:cs="仿宋"/>
          <w:color w:val="000000"/>
          <w:sz w:val="24"/>
          <w:szCs w:val="24"/>
        </w:rPr>
        <w:t>2</w:t>
      </w:r>
      <w:r>
        <w:rPr>
          <w:rFonts w:hint="eastAsia" w:ascii="仿宋" w:hAnsi="仿宋" w:eastAsia="仿宋" w:cs="仿宋"/>
          <w:color w:val="000000"/>
          <w:sz w:val="24"/>
          <w:szCs w:val="24"/>
        </w:rPr>
        <w:t>：收入决算结构图）（饼状图）</w:t>
      </w:r>
    </w:p>
    <w:p>
      <w:pPr>
        <w:pStyle w:val="29"/>
        <w:numPr>
          <w:ilvl w:val="0"/>
          <w:numId w:val="1"/>
        </w:numPr>
        <w:spacing w:line="600" w:lineRule="exact"/>
        <w:ind w:firstLineChars="0"/>
        <w:outlineLvl w:val="1"/>
        <w:rPr>
          <w:rStyle w:val="19"/>
          <w:rFonts w:ascii="黑体" w:hAnsi="黑体" w:eastAsia="黑体" w:cs="Times New Roman"/>
          <w:b w:val="0"/>
          <w:bCs w:val="0"/>
        </w:rPr>
      </w:pPr>
      <w:bookmarkStart w:id="26" w:name="_Toc15377207"/>
      <w:bookmarkStart w:id="27" w:name="_Toc15396605"/>
      <w:r>
        <w:rPr>
          <w:rFonts w:hint="eastAsia" w:ascii="黑体" w:hAnsi="黑体" w:eastAsia="黑体" w:cs="黑体"/>
          <w:color w:val="000000"/>
          <w:sz w:val="32"/>
          <w:szCs w:val="32"/>
        </w:rPr>
        <w:t>支</w:t>
      </w:r>
      <w:r>
        <w:rPr>
          <w:rStyle w:val="19"/>
          <w:rFonts w:hint="eastAsia" w:ascii="黑体" w:hAnsi="黑体" w:eastAsia="黑体" w:cs="黑体"/>
          <w:b w:val="0"/>
          <w:bCs w:val="0"/>
        </w:rPr>
        <w:t>出决算情况说明</w:t>
      </w:r>
      <w:bookmarkEnd w:id="26"/>
      <w:bookmarkEnd w:id="27"/>
    </w:p>
    <w:p>
      <w:pPr>
        <w:spacing w:line="600" w:lineRule="exact"/>
        <w:ind w:firstLine="480" w:firstLineChars="200"/>
        <w:outlineLvl w:val="1"/>
        <w:rPr>
          <w:rFonts w:ascii="仿宋" w:hAnsi="仿宋" w:eastAsia="仿宋"/>
          <w:color w:val="000000"/>
          <w:sz w:val="32"/>
          <w:szCs w:val="32"/>
        </w:rPr>
      </w:pPr>
      <w:r>
        <w:rPr>
          <w:rFonts w:ascii="仿宋" w:hAnsi="仿宋" w:eastAsia="仿宋" w:cs="仿宋"/>
          <w:color w:val="000000"/>
          <w:sz w:val="24"/>
          <w:szCs w:val="24"/>
        </w:rPr>
        <w:drawing>
          <wp:anchor distT="0" distB="0" distL="114300" distR="114300" simplePos="0" relativeHeight="251661312" behindDoc="0" locked="0" layoutInCell="1" allowOverlap="1">
            <wp:simplePos x="0" y="0"/>
            <wp:positionH relativeFrom="column">
              <wp:posOffset>-9525</wp:posOffset>
            </wp:positionH>
            <wp:positionV relativeFrom="paragraph">
              <wp:posOffset>1581785</wp:posOffset>
            </wp:positionV>
            <wp:extent cx="5291455" cy="2084705"/>
            <wp:effectExtent l="0" t="4445" r="6985" b="0"/>
            <wp:wrapTopAndBottom/>
            <wp:docPr id="4" name="对象 4"/>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s="仿宋"/>
          <w:color w:val="000000"/>
          <w:sz w:val="32"/>
          <w:szCs w:val="32"/>
        </w:rPr>
        <w:t>2020</w:t>
      </w:r>
      <w:r>
        <w:rPr>
          <w:rFonts w:hint="eastAsia" w:ascii="仿宋" w:hAnsi="仿宋" w:eastAsia="仿宋" w:cs="仿宋"/>
          <w:color w:val="000000"/>
          <w:sz w:val="32"/>
          <w:szCs w:val="32"/>
        </w:rPr>
        <w:t>年本年支出合计</w:t>
      </w:r>
      <w:r>
        <w:rPr>
          <w:rFonts w:ascii="仿宋" w:hAnsi="仿宋" w:eastAsia="仿宋" w:cs="仿宋"/>
          <w:color w:val="000000"/>
          <w:sz w:val="32"/>
          <w:szCs w:val="32"/>
        </w:rPr>
        <w:t>570.50</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380.09</w:t>
      </w:r>
      <w:r>
        <w:rPr>
          <w:rFonts w:hint="eastAsia" w:ascii="仿宋" w:hAnsi="仿宋" w:eastAsia="仿宋" w:cs="仿宋"/>
          <w:color w:val="000000"/>
          <w:sz w:val="32"/>
          <w:szCs w:val="32"/>
        </w:rPr>
        <w:t>万元，占</w:t>
      </w:r>
      <w:r>
        <w:rPr>
          <w:rFonts w:ascii="仿宋" w:hAnsi="仿宋" w:eastAsia="仿宋" w:cs="仿宋"/>
          <w:color w:val="000000"/>
          <w:sz w:val="32"/>
          <w:szCs w:val="32"/>
        </w:rPr>
        <w:t>67%</w:t>
      </w:r>
      <w:r>
        <w:rPr>
          <w:rFonts w:hint="eastAsia" w:ascii="仿宋" w:hAnsi="仿宋" w:eastAsia="仿宋" w:cs="仿宋"/>
          <w:color w:val="000000"/>
          <w:sz w:val="32"/>
          <w:szCs w:val="32"/>
        </w:rPr>
        <w:t>；项目支出</w:t>
      </w:r>
      <w:r>
        <w:rPr>
          <w:rFonts w:ascii="仿宋" w:hAnsi="仿宋" w:eastAsia="仿宋" w:cs="仿宋"/>
          <w:color w:val="000000"/>
          <w:sz w:val="32"/>
          <w:szCs w:val="32"/>
        </w:rPr>
        <w:t>67.46</w:t>
      </w:r>
      <w:r>
        <w:rPr>
          <w:rFonts w:hint="eastAsia" w:ascii="仿宋" w:hAnsi="仿宋" w:eastAsia="仿宋" w:cs="仿宋"/>
          <w:color w:val="000000"/>
          <w:sz w:val="32"/>
          <w:szCs w:val="32"/>
        </w:rPr>
        <w:t>万元，占</w:t>
      </w:r>
      <w:r>
        <w:rPr>
          <w:rFonts w:ascii="仿宋" w:hAnsi="仿宋" w:eastAsia="仿宋" w:cs="仿宋"/>
          <w:color w:val="000000"/>
          <w:sz w:val="32"/>
          <w:szCs w:val="32"/>
        </w:rPr>
        <w:t>12%</w:t>
      </w:r>
      <w:r>
        <w:rPr>
          <w:rFonts w:hint="eastAsia" w:ascii="仿宋" w:hAnsi="仿宋" w:eastAsia="仿宋" w:cs="仿宋"/>
          <w:color w:val="000000"/>
          <w:sz w:val="32"/>
          <w:szCs w:val="32"/>
        </w:rPr>
        <w:t>；上缴上级支出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；经营支出</w:t>
      </w:r>
      <w:r>
        <w:rPr>
          <w:rFonts w:ascii="仿宋" w:hAnsi="仿宋" w:eastAsia="仿宋" w:cs="仿宋"/>
          <w:color w:val="000000"/>
          <w:sz w:val="32"/>
          <w:szCs w:val="32"/>
        </w:rPr>
        <w:t>122.95</w:t>
      </w:r>
      <w:r>
        <w:rPr>
          <w:rFonts w:hint="eastAsia" w:ascii="仿宋" w:hAnsi="仿宋" w:eastAsia="仿宋" w:cs="仿宋"/>
          <w:color w:val="000000"/>
          <w:sz w:val="32"/>
          <w:szCs w:val="32"/>
        </w:rPr>
        <w:t>万元，占</w:t>
      </w:r>
      <w:r>
        <w:rPr>
          <w:rFonts w:ascii="仿宋" w:hAnsi="仿宋" w:eastAsia="仿宋" w:cs="仿宋"/>
          <w:color w:val="000000"/>
          <w:sz w:val="32"/>
          <w:szCs w:val="32"/>
        </w:rPr>
        <w:t>21%</w:t>
      </w:r>
      <w:r>
        <w:rPr>
          <w:rFonts w:hint="eastAsia" w:ascii="仿宋" w:hAnsi="仿宋" w:eastAsia="仿宋" w:cs="仿宋"/>
          <w:color w:val="000000"/>
          <w:sz w:val="32"/>
          <w:szCs w:val="32"/>
        </w:rPr>
        <w:t>；对附属单位补助支出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spacing w:line="6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（图</w:t>
      </w:r>
      <w:r>
        <w:rPr>
          <w:rFonts w:ascii="仿宋" w:hAnsi="仿宋" w:eastAsia="仿宋" w:cs="仿宋"/>
          <w:color w:val="000000"/>
          <w:sz w:val="24"/>
          <w:szCs w:val="24"/>
        </w:rPr>
        <w:t>3</w:t>
      </w:r>
      <w:r>
        <w:rPr>
          <w:rFonts w:hint="eastAsia" w:ascii="仿宋" w:hAnsi="仿宋" w:eastAsia="仿宋" w:cs="仿宋"/>
          <w:color w:val="000000"/>
          <w:sz w:val="24"/>
          <w:szCs w:val="24"/>
        </w:rPr>
        <w:t>：支出决算结构图）（饼状图）</w:t>
      </w:r>
    </w:p>
    <w:p>
      <w:pPr>
        <w:spacing w:line="600" w:lineRule="exact"/>
        <w:ind w:firstLine="640" w:firstLineChars="200"/>
        <w:outlineLvl w:val="1"/>
        <w:rPr>
          <w:rStyle w:val="19"/>
          <w:rFonts w:ascii="黑体" w:hAnsi="黑体" w:eastAsia="黑体" w:cs="Times New Roman"/>
          <w:b w:val="0"/>
          <w:bCs w:val="0"/>
        </w:rPr>
      </w:pPr>
      <w:bookmarkStart w:id="28" w:name="_Toc15396606"/>
      <w:bookmarkStart w:id="29" w:name="_Toc15377208"/>
      <w:r>
        <w:rPr>
          <w:rFonts w:hint="eastAsia" w:ascii="黑体" w:hAnsi="黑体" w:eastAsia="黑体" w:cs="黑体"/>
          <w:color w:val="000000"/>
          <w:sz w:val="32"/>
          <w:szCs w:val="32"/>
        </w:rPr>
        <w:t>四、财</w:t>
      </w:r>
      <w:r>
        <w:rPr>
          <w:rStyle w:val="19"/>
          <w:rFonts w:hint="eastAsia" w:ascii="黑体" w:hAnsi="黑体" w:eastAsia="黑体" w:cs="黑体"/>
          <w:b w:val="0"/>
          <w:bCs w:val="0"/>
        </w:rPr>
        <w:t>政拨款收入支出决算总体情况说明</w:t>
      </w:r>
      <w:bookmarkEnd w:id="28"/>
      <w:bookmarkEnd w:id="29"/>
    </w:p>
    <w:p>
      <w:pPr>
        <w:spacing w:line="66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年财政拨款收、支总计</w:t>
      </w:r>
      <w:r>
        <w:rPr>
          <w:rFonts w:ascii="仿宋" w:hAnsi="仿宋" w:eastAsia="仿宋" w:cs="仿宋"/>
          <w:color w:val="000000"/>
          <w:sz w:val="32"/>
          <w:szCs w:val="32"/>
        </w:rPr>
        <w:t>933.88</w:t>
      </w:r>
      <w:r>
        <w:rPr>
          <w:rFonts w:hint="eastAsia" w:ascii="仿宋" w:hAnsi="仿宋" w:eastAsia="仿宋" w:cs="仿宋"/>
          <w:color w:val="000000"/>
          <w:sz w:val="32"/>
          <w:szCs w:val="32"/>
        </w:rPr>
        <w:t>万元。与</w:t>
      </w:r>
      <w:r>
        <w:rPr>
          <w:rFonts w:ascii="仿宋" w:hAnsi="仿宋" w:eastAsia="仿宋" w:cs="仿宋"/>
          <w:color w:val="000000"/>
          <w:sz w:val="32"/>
          <w:szCs w:val="32"/>
        </w:rPr>
        <w:t>2019</w:t>
      </w:r>
      <w:r>
        <w:rPr>
          <w:rFonts w:hint="eastAsia" w:ascii="仿宋" w:hAnsi="仿宋" w:eastAsia="仿宋" w:cs="仿宋"/>
          <w:color w:val="000000"/>
          <w:sz w:val="32"/>
          <w:szCs w:val="32"/>
        </w:rPr>
        <w:t>年相比，财政拨款收入总计减少</w:t>
      </w:r>
      <w:r>
        <w:rPr>
          <w:rFonts w:ascii="仿宋" w:hAnsi="仿宋" w:eastAsia="仿宋" w:cs="仿宋"/>
          <w:color w:val="000000"/>
          <w:sz w:val="32"/>
          <w:szCs w:val="32"/>
        </w:rPr>
        <w:t>0.01</w:t>
      </w:r>
      <w:r>
        <w:rPr>
          <w:rFonts w:hint="eastAsia" w:ascii="仿宋" w:hAnsi="仿宋" w:eastAsia="仿宋" w:cs="仿宋"/>
          <w:color w:val="000000"/>
          <w:sz w:val="32"/>
          <w:szCs w:val="32"/>
        </w:rPr>
        <w:t>万元、支出总计增加</w:t>
      </w:r>
      <w:r>
        <w:rPr>
          <w:rFonts w:ascii="仿宋" w:hAnsi="仿宋" w:eastAsia="仿宋" w:cs="仿宋"/>
          <w:color w:val="000000"/>
          <w:sz w:val="32"/>
          <w:szCs w:val="32"/>
        </w:rPr>
        <w:t>7.09</w:t>
      </w:r>
      <w:r>
        <w:rPr>
          <w:rFonts w:hint="eastAsia" w:ascii="仿宋" w:hAnsi="仿宋" w:eastAsia="仿宋" w:cs="仿宋"/>
          <w:color w:val="000000"/>
          <w:sz w:val="32"/>
          <w:szCs w:val="32"/>
        </w:rPr>
        <w:t>万元，预算收入减少</w:t>
      </w:r>
      <w:r>
        <w:rPr>
          <w:rFonts w:ascii="仿宋" w:hAnsi="仿宋" w:eastAsia="仿宋" w:cs="仿宋"/>
          <w:color w:val="000000"/>
          <w:sz w:val="32"/>
          <w:szCs w:val="32"/>
        </w:rPr>
        <w:t>0.00%</w:t>
      </w:r>
      <w:r>
        <w:rPr>
          <w:rFonts w:hint="eastAsia" w:ascii="仿宋" w:hAnsi="仿宋" w:eastAsia="仿宋" w:cs="仿宋"/>
          <w:color w:val="000000"/>
          <w:sz w:val="32"/>
          <w:szCs w:val="32"/>
        </w:rPr>
        <w:t>，预算支出增长</w:t>
      </w:r>
      <w:r>
        <w:rPr>
          <w:rFonts w:ascii="仿宋" w:hAnsi="仿宋" w:eastAsia="仿宋" w:cs="仿宋"/>
          <w:color w:val="000000"/>
          <w:sz w:val="32"/>
          <w:szCs w:val="32"/>
        </w:rPr>
        <w:t>1.61%</w:t>
      </w:r>
      <w:r>
        <w:rPr>
          <w:rFonts w:hint="eastAsia" w:ascii="仿宋" w:hAnsi="仿宋" w:eastAsia="仿宋" w:cs="仿宋"/>
          <w:color w:val="000000"/>
          <w:sz w:val="32"/>
          <w:szCs w:val="32"/>
        </w:rPr>
        <w:t>。主要变动原因是人员性经费和项目经费增加。</w:t>
      </w:r>
    </w:p>
    <w:p>
      <w:pPr>
        <w:spacing w:line="600" w:lineRule="exact"/>
        <w:jc w:val="center"/>
        <w:rPr>
          <w:rFonts w:ascii="仿宋" w:hAnsi="仿宋" w:eastAsia="仿宋" w:cs="仿宋"/>
          <w:color w:val="000000"/>
          <w:sz w:val="24"/>
          <w:szCs w:val="24"/>
        </w:rPr>
      </w:pPr>
      <w:r>
        <w:rPr>
          <w:rFonts w:ascii="仿宋" w:hAnsi="仿宋" w:eastAsia="仿宋" w:cs="仿宋"/>
          <w:color w:val="000000"/>
          <w:sz w:val="24"/>
          <w:szCs w:val="24"/>
        </w:rPr>
        <w:drawing>
          <wp:anchor distT="0" distB="0" distL="114300" distR="114300" simplePos="0" relativeHeight="251657216" behindDoc="0" locked="0" layoutInCell="1" allowOverlap="1">
            <wp:simplePos x="0" y="0"/>
            <wp:positionH relativeFrom="column">
              <wp:posOffset>-10160</wp:posOffset>
            </wp:positionH>
            <wp:positionV relativeFrom="paragraph">
              <wp:posOffset>461645</wp:posOffset>
            </wp:positionV>
            <wp:extent cx="5291455" cy="2278380"/>
            <wp:effectExtent l="0" t="0" r="5080" b="3175"/>
            <wp:wrapTopAndBottom/>
            <wp:docPr id="5" name="对象 5"/>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s="仿宋"/>
          <w:color w:val="000000"/>
          <w:sz w:val="24"/>
          <w:szCs w:val="24"/>
        </w:rPr>
        <w:drawing>
          <wp:anchor distT="0" distB="0" distL="114300" distR="114300" simplePos="0" relativeHeight="251654144" behindDoc="0" locked="0" layoutInCell="1" allowOverlap="1">
            <wp:simplePos x="0" y="0"/>
            <wp:positionH relativeFrom="column">
              <wp:posOffset>327025</wp:posOffset>
            </wp:positionH>
            <wp:positionV relativeFrom="paragraph">
              <wp:posOffset>523875</wp:posOffset>
            </wp:positionV>
            <wp:extent cx="3056890" cy="2038350"/>
            <wp:effectExtent l="0" t="0" r="0" b="0"/>
            <wp:wrapTopAndBottom/>
            <wp:docPr id="6"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3056890" cy="2038350"/>
                    </a:xfrm>
                    <a:prstGeom prst="rect">
                      <a:avLst/>
                    </a:prstGeom>
                    <a:noFill/>
                  </pic:spPr>
                </pic:pic>
              </a:graphicData>
            </a:graphic>
          </wp:anchor>
        </w:drawing>
      </w:r>
      <w:r>
        <w:rPr>
          <w:rFonts w:hint="eastAsia" w:ascii="仿宋" w:hAnsi="仿宋" w:eastAsia="仿宋" w:cs="仿宋"/>
          <w:color w:val="000000"/>
          <w:sz w:val="24"/>
          <w:szCs w:val="24"/>
        </w:rPr>
        <w:t>（图</w:t>
      </w:r>
      <w:r>
        <w:rPr>
          <w:rFonts w:ascii="仿宋" w:hAnsi="仿宋" w:eastAsia="仿宋" w:cs="仿宋"/>
          <w:color w:val="000000"/>
          <w:sz w:val="24"/>
          <w:szCs w:val="24"/>
        </w:rPr>
        <w:t>4</w:t>
      </w:r>
      <w:r>
        <w:rPr>
          <w:rFonts w:hint="eastAsia" w:ascii="仿宋" w:hAnsi="仿宋" w:eastAsia="仿宋" w:cs="仿宋"/>
          <w:color w:val="000000"/>
          <w:sz w:val="24"/>
          <w:szCs w:val="24"/>
        </w:rPr>
        <w:t>：财政拨款收、支决算总计变动情况）（柱状图）</w:t>
      </w:r>
    </w:p>
    <w:p>
      <w:pPr>
        <w:spacing w:line="600" w:lineRule="exact"/>
        <w:ind w:firstLine="640" w:firstLineChars="200"/>
        <w:outlineLvl w:val="1"/>
        <w:rPr>
          <w:rStyle w:val="19"/>
          <w:rFonts w:ascii="黑体" w:hAnsi="黑体" w:eastAsia="黑体" w:cs="Times New Roman"/>
          <w:b w:val="0"/>
          <w:bCs w:val="0"/>
        </w:rPr>
      </w:pPr>
      <w:bookmarkStart w:id="30" w:name="_Toc15396607"/>
      <w:bookmarkStart w:id="31" w:name="_Toc15377209"/>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9"/>
          <w:rFonts w:hint="eastAsia" w:ascii="黑体" w:hAnsi="黑体" w:eastAsia="黑体" w:cs="黑体"/>
          <w:b w:val="0"/>
          <w:bCs w:val="0"/>
        </w:rPr>
        <w:t>般公共预算财政拨款支出决算情况说明</w:t>
      </w:r>
      <w:bookmarkEnd w:id="30"/>
      <w:bookmarkEnd w:id="31"/>
    </w:p>
    <w:p>
      <w:pPr>
        <w:spacing w:line="600" w:lineRule="exact"/>
        <w:ind w:firstLine="640" w:firstLineChars="200"/>
        <w:outlineLvl w:val="2"/>
        <w:rPr>
          <w:rFonts w:ascii="仿宋" w:hAnsi="仿宋" w:eastAsia="仿宋"/>
          <w:b/>
          <w:bCs/>
          <w:color w:val="000000"/>
          <w:sz w:val="32"/>
          <w:szCs w:val="32"/>
        </w:rPr>
      </w:pPr>
      <w:bookmarkStart w:id="32" w:name="_Toc15377210"/>
      <w:r>
        <w:rPr>
          <w:rFonts w:hint="eastAsia" w:ascii="仿宋" w:hAnsi="仿宋" w:eastAsia="仿宋" w:cs="仿宋"/>
          <w:b/>
          <w:bCs/>
          <w:color w:val="000000"/>
          <w:sz w:val="32"/>
          <w:szCs w:val="32"/>
        </w:rPr>
        <w:t>（一）一般公共预算财政拨款支出决算总体情况</w:t>
      </w:r>
      <w:bookmarkEnd w:id="32"/>
    </w:p>
    <w:p>
      <w:pPr>
        <w:spacing w:line="66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447.55</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78.45%</w:t>
      </w:r>
      <w:r>
        <w:rPr>
          <w:rFonts w:hint="eastAsia" w:ascii="仿宋" w:hAnsi="仿宋" w:eastAsia="仿宋" w:cs="仿宋"/>
          <w:color w:val="000000"/>
          <w:sz w:val="32"/>
          <w:szCs w:val="32"/>
        </w:rPr>
        <w:t>。与</w:t>
      </w:r>
      <w:r>
        <w:rPr>
          <w:rFonts w:ascii="仿宋" w:hAnsi="仿宋" w:eastAsia="仿宋" w:cs="仿宋"/>
          <w:color w:val="000000"/>
          <w:sz w:val="32"/>
          <w:szCs w:val="32"/>
        </w:rPr>
        <w:t>2019</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7.09</w:t>
      </w:r>
      <w:r>
        <w:rPr>
          <w:rFonts w:hint="eastAsia" w:ascii="仿宋" w:hAnsi="仿宋" w:eastAsia="仿宋" w:cs="仿宋"/>
          <w:color w:val="000000"/>
          <w:sz w:val="32"/>
          <w:szCs w:val="32"/>
        </w:rPr>
        <w:t>万元，增长</w:t>
      </w:r>
      <w:r>
        <w:rPr>
          <w:rFonts w:ascii="仿宋" w:hAnsi="仿宋" w:eastAsia="仿宋" w:cs="仿宋"/>
          <w:color w:val="000000"/>
          <w:sz w:val="32"/>
          <w:szCs w:val="32"/>
        </w:rPr>
        <w:t>1.61%</w:t>
      </w:r>
      <w:r>
        <w:rPr>
          <w:rFonts w:hint="eastAsia" w:ascii="仿宋" w:hAnsi="仿宋" w:eastAsia="仿宋" w:cs="仿宋"/>
          <w:color w:val="000000"/>
          <w:sz w:val="32"/>
          <w:szCs w:val="32"/>
        </w:rPr>
        <w:t>。主要变动原因是人员性经费和项目经费增加。</w:t>
      </w:r>
    </w:p>
    <w:p>
      <w:pPr>
        <w:spacing w:line="600" w:lineRule="exact"/>
        <w:jc w:val="center"/>
        <w:rPr>
          <w:rFonts w:ascii="仿宋" w:hAnsi="仿宋" w:eastAsia="仿宋"/>
          <w:color w:val="000000"/>
          <w:sz w:val="32"/>
          <w:szCs w:val="32"/>
        </w:rPr>
      </w:pPr>
      <w:r>
        <w:rPr>
          <w:sz w:val="24"/>
          <w:szCs w:val="24"/>
        </w:rPr>
        <w:drawing>
          <wp:anchor distT="0" distB="0" distL="114300" distR="114300" simplePos="0" relativeHeight="251658240" behindDoc="0" locked="0" layoutInCell="1" allowOverlap="1">
            <wp:simplePos x="0" y="0"/>
            <wp:positionH relativeFrom="column">
              <wp:posOffset>93345</wp:posOffset>
            </wp:positionH>
            <wp:positionV relativeFrom="paragraph">
              <wp:posOffset>476885</wp:posOffset>
            </wp:positionV>
            <wp:extent cx="5291455" cy="2297430"/>
            <wp:effectExtent l="0" t="635" r="6350" b="0"/>
            <wp:wrapTopAndBottom/>
            <wp:docPr id="7" name="对象 7"/>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sz w:val="24"/>
          <w:szCs w:val="24"/>
        </w:rPr>
        <w:drawing>
          <wp:anchor distT="0" distB="0" distL="114300" distR="114300" simplePos="0" relativeHeight="251655168" behindDoc="0" locked="0" layoutInCell="1" allowOverlap="1">
            <wp:simplePos x="0" y="0"/>
            <wp:positionH relativeFrom="column">
              <wp:posOffset>407670</wp:posOffset>
            </wp:positionH>
            <wp:positionV relativeFrom="paragraph">
              <wp:posOffset>927735</wp:posOffset>
            </wp:positionV>
            <wp:extent cx="2590165" cy="1724025"/>
            <wp:effectExtent l="0" t="0" r="0" b="0"/>
            <wp:wrapTopAndBottom/>
            <wp:docPr id="8"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2590165" cy="1724025"/>
                    </a:xfrm>
                    <a:prstGeom prst="rect">
                      <a:avLst/>
                    </a:prstGeom>
                    <a:noFill/>
                  </pic:spPr>
                </pic:pic>
              </a:graphicData>
            </a:graphic>
          </wp:anchor>
        </w:drawing>
      </w:r>
      <w:r>
        <w:rPr>
          <w:rFonts w:hint="eastAsia" w:ascii="仿宋" w:hAnsi="仿宋" w:eastAsia="仿宋" w:cs="仿宋"/>
          <w:color w:val="000000"/>
          <w:sz w:val="24"/>
          <w:szCs w:val="24"/>
        </w:rPr>
        <w:t>（图</w:t>
      </w:r>
      <w:r>
        <w:rPr>
          <w:rFonts w:ascii="仿宋" w:hAnsi="仿宋" w:eastAsia="仿宋" w:cs="仿宋"/>
          <w:color w:val="000000"/>
          <w:sz w:val="24"/>
          <w:szCs w:val="24"/>
        </w:rPr>
        <w:t>5</w:t>
      </w:r>
      <w:r>
        <w:rPr>
          <w:rFonts w:hint="eastAsia" w:ascii="仿宋" w:hAnsi="仿宋" w:eastAsia="仿宋" w:cs="仿宋"/>
          <w:color w:val="000000"/>
          <w:sz w:val="24"/>
          <w:szCs w:val="24"/>
        </w:rPr>
        <w:t>：一般公共预算财政拨款支出决算变动情况）（柱状图）</w:t>
      </w:r>
    </w:p>
    <w:p>
      <w:pPr>
        <w:spacing w:line="600" w:lineRule="exact"/>
        <w:ind w:firstLine="640" w:firstLineChars="200"/>
        <w:outlineLvl w:val="2"/>
        <w:rPr>
          <w:rFonts w:ascii="仿宋" w:hAnsi="仿宋" w:eastAsia="仿宋"/>
          <w:b/>
          <w:bCs/>
          <w:color w:val="000000"/>
          <w:sz w:val="32"/>
          <w:szCs w:val="32"/>
        </w:rPr>
      </w:pPr>
      <w:bookmarkStart w:id="33" w:name="_Toc15377211"/>
      <w:r>
        <w:rPr>
          <w:rFonts w:hint="eastAsia" w:ascii="仿宋" w:hAnsi="仿宋" w:eastAsia="仿宋" w:cs="仿宋"/>
          <w:b/>
          <w:bCs/>
          <w:color w:val="000000"/>
          <w:sz w:val="32"/>
          <w:szCs w:val="32"/>
        </w:rPr>
        <w:t>（二）一般公共预算财政拨款支出决算结构情况</w:t>
      </w:r>
      <w:bookmarkEnd w:id="33"/>
    </w:p>
    <w:p>
      <w:pPr>
        <w:spacing w:line="600" w:lineRule="exact"/>
        <w:ind w:firstLine="640"/>
        <w:rPr>
          <w:rFonts w:ascii="仿宋" w:hAnsi="仿宋" w:eastAsia="仿宋"/>
          <w:b/>
          <w:bCs/>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447.55</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t xml:space="preserve"> </w:t>
      </w:r>
      <w:r>
        <w:rPr>
          <w:rFonts w:hint="eastAsia" w:ascii="仿宋" w:hAnsi="仿宋" w:eastAsia="仿宋" w:cs="仿宋"/>
          <w:b/>
          <w:bCs/>
          <w:color w:val="000000"/>
          <w:sz w:val="32"/>
          <w:szCs w:val="32"/>
        </w:rPr>
        <w:t>一般公共服务支出（类）</w:t>
      </w:r>
      <w:r>
        <w:rPr>
          <w:rFonts w:ascii="仿宋" w:hAnsi="仿宋" w:eastAsia="仿宋" w:cs="仿宋"/>
          <w:color w:val="000000"/>
          <w:sz w:val="32"/>
          <w:szCs w:val="32"/>
        </w:rPr>
        <w:t>382.93</w:t>
      </w:r>
      <w:r>
        <w:rPr>
          <w:rFonts w:hint="eastAsia" w:ascii="仿宋" w:hAnsi="仿宋" w:eastAsia="仿宋" w:cs="仿宋"/>
          <w:color w:val="000000"/>
          <w:sz w:val="32"/>
          <w:szCs w:val="32"/>
        </w:rPr>
        <w:t>万元，占</w:t>
      </w:r>
      <w:r>
        <w:rPr>
          <w:rFonts w:ascii="仿宋" w:hAnsi="仿宋" w:eastAsia="仿宋" w:cs="仿宋"/>
          <w:color w:val="000000"/>
          <w:sz w:val="32"/>
          <w:szCs w:val="32"/>
        </w:rPr>
        <w:t>85.56%</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社会保障和就业支出（类）</w:t>
      </w:r>
      <w:r>
        <w:rPr>
          <w:rFonts w:ascii="仿宋" w:hAnsi="仿宋" w:eastAsia="仿宋" w:cs="仿宋"/>
          <w:color w:val="000000"/>
          <w:sz w:val="32"/>
          <w:szCs w:val="32"/>
        </w:rPr>
        <w:t>29.26</w:t>
      </w:r>
      <w:r>
        <w:rPr>
          <w:rFonts w:hint="eastAsia" w:ascii="仿宋" w:hAnsi="仿宋" w:eastAsia="仿宋" w:cs="仿宋"/>
          <w:color w:val="000000"/>
          <w:sz w:val="32"/>
          <w:szCs w:val="32"/>
        </w:rPr>
        <w:t>万元，占</w:t>
      </w:r>
      <w:r>
        <w:rPr>
          <w:rFonts w:ascii="仿宋" w:hAnsi="仿宋" w:eastAsia="仿宋" w:cs="仿宋"/>
          <w:color w:val="000000"/>
          <w:sz w:val="32"/>
          <w:szCs w:val="32"/>
        </w:rPr>
        <w:t>6.54%</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ascii="仿宋" w:hAnsi="仿宋" w:eastAsia="仿宋" w:cs="仿宋"/>
          <w:color w:val="000000"/>
          <w:sz w:val="32"/>
          <w:szCs w:val="32"/>
        </w:rPr>
        <w:t>15.36</w:t>
      </w:r>
      <w:r>
        <w:rPr>
          <w:rFonts w:hint="eastAsia" w:ascii="仿宋" w:hAnsi="仿宋" w:eastAsia="仿宋" w:cs="仿宋"/>
          <w:color w:val="000000"/>
          <w:sz w:val="32"/>
          <w:szCs w:val="32"/>
        </w:rPr>
        <w:t>万元，占</w:t>
      </w:r>
      <w:r>
        <w:rPr>
          <w:rFonts w:ascii="仿宋" w:hAnsi="仿宋" w:eastAsia="仿宋" w:cs="仿宋"/>
          <w:color w:val="000000"/>
          <w:sz w:val="32"/>
          <w:szCs w:val="32"/>
        </w:rPr>
        <w:t>3.43%</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住房保障支出（类）</w:t>
      </w:r>
      <w:r>
        <w:rPr>
          <w:rFonts w:ascii="仿宋" w:hAnsi="仿宋" w:eastAsia="仿宋" w:cs="仿宋"/>
          <w:color w:val="000000"/>
          <w:sz w:val="32"/>
          <w:szCs w:val="32"/>
        </w:rPr>
        <w:t>20.00</w:t>
      </w:r>
      <w:r>
        <w:rPr>
          <w:rFonts w:hint="eastAsia" w:ascii="仿宋" w:hAnsi="仿宋" w:eastAsia="仿宋" w:cs="仿宋"/>
          <w:color w:val="000000"/>
          <w:sz w:val="32"/>
          <w:szCs w:val="32"/>
        </w:rPr>
        <w:t>万元，占</w:t>
      </w:r>
      <w:r>
        <w:rPr>
          <w:rFonts w:ascii="仿宋" w:hAnsi="仿宋" w:eastAsia="仿宋" w:cs="仿宋"/>
          <w:color w:val="000000"/>
          <w:sz w:val="32"/>
          <w:szCs w:val="32"/>
        </w:rPr>
        <w:t>4.47%</w:t>
      </w:r>
      <w:r>
        <w:rPr>
          <w:rFonts w:hint="eastAsia" w:ascii="仿宋" w:hAnsi="仿宋" w:eastAsia="仿宋" w:cs="仿宋"/>
          <w:color w:val="000000"/>
          <w:sz w:val="32"/>
          <w:szCs w:val="32"/>
        </w:rPr>
        <w:t>。</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58240" behindDoc="0" locked="0" layoutInCell="1" allowOverlap="1">
            <wp:simplePos x="0" y="0"/>
            <wp:positionH relativeFrom="column">
              <wp:posOffset>-10795</wp:posOffset>
            </wp:positionH>
            <wp:positionV relativeFrom="paragraph">
              <wp:posOffset>384175</wp:posOffset>
            </wp:positionV>
            <wp:extent cx="5291455" cy="2164080"/>
            <wp:effectExtent l="0" t="3175" r="5715" b="0"/>
            <wp:wrapTopAndBottom/>
            <wp:docPr id="9" name="对象 9"/>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s="仿宋"/>
          <w:color w:val="000000"/>
          <w:sz w:val="32"/>
          <w:szCs w:val="32"/>
        </w:rPr>
        <w:t>（图</w:t>
      </w:r>
      <w:r>
        <w:rPr>
          <w:rFonts w:ascii="仿宋" w:hAnsi="仿宋" w:eastAsia="仿宋" w:cs="仿宋"/>
          <w:color w:val="000000"/>
          <w:sz w:val="32"/>
          <w:szCs w:val="32"/>
        </w:rPr>
        <w:t>6</w:t>
      </w:r>
      <w:r>
        <w:rPr>
          <w:rFonts w:hint="eastAsia" w:ascii="仿宋" w:hAnsi="仿宋" w:eastAsia="仿宋" w:cs="仿宋"/>
          <w:color w:val="000000"/>
          <w:sz w:val="32"/>
          <w:szCs w:val="32"/>
        </w:rPr>
        <w:t>：一般公共预算财政拨款支出决算结构）（饼状图）</w:t>
      </w:r>
    </w:p>
    <w:p>
      <w:pPr>
        <w:spacing w:line="600" w:lineRule="exact"/>
        <w:ind w:firstLine="640" w:firstLineChars="200"/>
        <w:outlineLvl w:val="2"/>
        <w:rPr>
          <w:rFonts w:ascii="楷体" w:hAnsi="楷体" w:eastAsia="楷体"/>
          <w:bCs/>
          <w:color w:val="000000"/>
          <w:sz w:val="32"/>
          <w:szCs w:val="32"/>
        </w:rPr>
      </w:pPr>
      <w:bookmarkStart w:id="34" w:name="_Toc15377212"/>
      <w:r>
        <w:rPr>
          <w:rFonts w:hint="eastAsia" w:ascii="楷体" w:hAnsi="楷体" w:eastAsia="楷体" w:cs="仿宋"/>
          <w:bCs/>
          <w:color w:val="000000"/>
          <w:sz w:val="32"/>
          <w:szCs w:val="32"/>
        </w:rPr>
        <w:t>（三）一般公共预算财政拨款支出决算具体情况</w:t>
      </w:r>
      <w:bookmarkEnd w:id="34"/>
    </w:p>
    <w:p>
      <w:pPr>
        <w:spacing w:line="600" w:lineRule="exact"/>
        <w:ind w:firstLine="640" w:firstLineChars="200"/>
        <w:outlineLvl w:val="2"/>
        <w:rPr>
          <w:rFonts w:ascii="仿宋" w:hAnsi="仿宋" w:eastAsia="仿宋"/>
          <w:color w:val="FF0000"/>
          <w:sz w:val="32"/>
          <w:szCs w:val="32"/>
        </w:rPr>
      </w:pPr>
      <w:bookmarkStart w:id="35" w:name="_Toc15377444"/>
      <w:bookmarkStart w:id="36" w:name="_Toc15377213"/>
      <w:bookmarkStart w:id="37" w:name="_Toc15378460"/>
      <w:r>
        <w:rPr>
          <w:rFonts w:ascii="仿宋" w:hAnsi="仿宋" w:eastAsia="仿宋" w:cs="仿宋"/>
          <w:b/>
          <w:bCs/>
          <w:color w:val="000000"/>
          <w:sz w:val="32"/>
          <w:szCs w:val="32"/>
        </w:rPr>
        <w:t>2020</w:t>
      </w:r>
      <w:r>
        <w:rPr>
          <w:rFonts w:hint="eastAsia" w:ascii="仿宋" w:hAnsi="仿宋" w:eastAsia="仿宋" w:cs="仿宋"/>
          <w:b/>
          <w:bCs/>
          <w:color w:val="000000"/>
          <w:sz w:val="32"/>
          <w:szCs w:val="32"/>
        </w:rPr>
        <w:t>年一般公共预算支出决算数为</w:t>
      </w:r>
      <w:r>
        <w:rPr>
          <w:rFonts w:ascii="仿宋" w:hAnsi="仿宋" w:eastAsia="仿宋" w:cs="仿宋"/>
          <w:b/>
          <w:bCs/>
          <w:color w:val="000000"/>
          <w:sz w:val="32"/>
          <w:szCs w:val="32"/>
        </w:rPr>
        <w:t>447.55</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r>
        <w:rPr>
          <w:rStyle w:val="16"/>
          <w:rFonts w:hint="eastAsia" w:ascii="仿宋" w:hAnsi="仿宋" w:eastAsia="仿宋" w:cs="仿宋"/>
          <w:color w:val="000000"/>
          <w:sz w:val="32"/>
          <w:szCs w:val="32"/>
        </w:rPr>
        <w:t>完成预算</w:t>
      </w:r>
      <w:r>
        <w:rPr>
          <w:rStyle w:val="16"/>
          <w:rFonts w:ascii="仿宋" w:hAnsi="仿宋" w:eastAsia="仿宋" w:cs="仿宋"/>
          <w:color w:val="000000"/>
          <w:sz w:val="32"/>
          <w:szCs w:val="32"/>
        </w:rPr>
        <w:t>88.22%</w:t>
      </w:r>
      <w:r>
        <w:rPr>
          <w:rStyle w:val="16"/>
          <w:rFonts w:hint="eastAsia" w:ascii="仿宋" w:hAnsi="仿宋" w:eastAsia="仿宋" w:cs="仿宋"/>
          <w:color w:val="000000"/>
          <w:sz w:val="32"/>
          <w:szCs w:val="32"/>
        </w:rPr>
        <w:t>。其中：</w:t>
      </w:r>
      <w:bookmarkEnd w:id="35"/>
      <w:bookmarkEnd w:id="36"/>
      <w:bookmarkEnd w:id="37"/>
    </w:p>
    <w:p>
      <w:pPr>
        <w:spacing w:line="600" w:lineRule="exact"/>
        <w:ind w:firstLine="640" w:firstLineChars="200"/>
        <w:rPr>
          <w:rFonts w:ascii="仿宋" w:hAnsi="仿宋" w:eastAsia="仿宋"/>
          <w:b/>
          <w:bCs/>
          <w:color w:val="FF0000"/>
          <w:sz w:val="32"/>
          <w:szCs w:val="32"/>
        </w:rPr>
      </w:pPr>
      <w:r>
        <w:rPr>
          <w:rStyle w:val="16"/>
          <w:rFonts w:ascii="仿宋" w:hAnsi="仿宋" w:eastAsia="仿宋" w:cs="仿宋"/>
          <w:color w:val="000000"/>
          <w:sz w:val="32"/>
          <w:szCs w:val="32"/>
        </w:rPr>
        <w:t>1.</w:t>
      </w:r>
      <w:bookmarkStart w:id="38" w:name="_Hlk56449199"/>
      <w:r>
        <w:rPr>
          <w:rStyle w:val="16"/>
          <w:rFonts w:hint="eastAsia" w:ascii="仿宋" w:hAnsi="仿宋" w:eastAsia="仿宋" w:cs="仿宋"/>
          <w:color w:val="000000"/>
          <w:sz w:val="32"/>
          <w:szCs w:val="32"/>
        </w:rPr>
        <w:t>一般公共服务支出（类）市场监督管理事务（款）一般行政管理事务（项）</w:t>
      </w:r>
      <w:r>
        <w:rPr>
          <w:rStyle w:val="16"/>
          <w:rFonts w:ascii="仿宋" w:hAnsi="仿宋" w:eastAsia="仿宋" w:cs="仿宋"/>
          <w:color w:val="000000"/>
          <w:sz w:val="32"/>
          <w:szCs w:val="32"/>
        </w:rPr>
        <w:t>:</w:t>
      </w:r>
      <w:r>
        <w:rPr>
          <w:rStyle w:val="16"/>
          <w:rFonts w:ascii="仿宋" w:hAnsi="仿宋" w:eastAsia="仿宋" w:cs="仿宋"/>
          <w:b w:val="0"/>
          <w:bCs w:val="0"/>
          <w:color w:val="000000"/>
          <w:sz w:val="32"/>
          <w:szCs w:val="32"/>
        </w:rPr>
        <w:t xml:space="preserve"> </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12.46</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95.85%</w:t>
      </w:r>
      <w:r>
        <w:rPr>
          <w:rStyle w:val="16"/>
          <w:rFonts w:hint="eastAsia" w:ascii="仿宋" w:hAnsi="仿宋" w:eastAsia="仿宋" w:cs="仿宋"/>
          <w:b w:val="0"/>
          <w:bCs w:val="0"/>
          <w:color w:val="000000"/>
          <w:sz w:val="32"/>
          <w:szCs w:val="32"/>
        </w:rPr>
        <w:t>，</w:t>
      </w:r>
      <w:r>
        <w:rPr>
          <w:rStyle w:val="16"/>
          <w:rFonts w:hint="eastAsia" w:ascii="仿宋" w:hAnsi="仿宋" w:eastAsia="仿宋" w:cs="仿宋"/>
          <w:b w:val="0"/>
          <w:bCs w:val="0"/>
          <w:color w:val="FF0000"/>
          <w:sz w:val="32"/>
          <w:szCs w:val="32"/>
        </w:rPr>
        <w:t>决算数小于预算数的主要原因是计量检定项目未实施完毕。</w:t>
      </w:r>
      <w:bookmarkEnd w:id="38"/>
    </w:p>
    <w:p>
      <w:pPr>
        <w:spacing w:line="600" w:lineRule="exact"/>
        <w:ind w:firstLine="640" w:firstLineChars="200"/>
        <w:rPr>
          <w:rFonts w:ascii="仿宋" w:hAnsi="仿宋" w:eastAsia="仿宋"/>
          <w:b/>
          <w:bCs/>
          <w:color w:val="000000"/>
          <w:sz w:val="32"/>
          <w:szCs w:val="32"/>
        </w:rPr>
      </w:pPr>
      <w:r>
        <w:rPr>
          <w:rStyle w:val="16"/>
          <w:rFonts w:ascii="仿宋" w:hAnsi="仿宋" w:eastAsia="仿宋" w:cs="仿宋"/>
          <w:color w:val="000000"/>
          <w:sz w:val="32"/>
          <w:szCs w:val="32"/>
        </w:rPr>
        <w:t>2.</w:t>
      </w:r>
      <w:r>
        <w:rPr>
          <w:rStyle w:val="16"/>
          <w:rFonts w:hint="eastAsia" w:ascii="仿宋" w:hAnsi="仿宋" w:eastAsia="仿宋" w:cs="仿宋"/>
          <w:color w:val="000000"/>
          <w:sz w:val="32"/>
          <w:szCs w:val="32"/>
        </w:rPr>
        <w:t>一般公共服务支出（类）市场监督管理事务（款）事业运行（项）</w:t>
      </w:r>
      <w:r>
        <w:rPr>
          <w:rStyle w:val="16"/>
          <w:rFonts w:ascii="仿宋" w:hAnsi="仿宋" w:eastAsia="仿宋" w:cs="仿宋"/>
          <w:color w:val="000000"/>
          <w:sz w:val="32"/>
          <w:szCs w:val="32"/>
        </w:rPr>
        <w:t>:</w:t>
      </w:r>
      <w:r>
        <w:rPr>
          <w:rStyle w:val="16"/>
          <w:rFonts w:ascii="仿宋" w:hAnsi="仿宋" w:eastAsia="仿宋" w:cs="仿宋"/>
          <w:b w:val="0"/>
          <w:bCs w:val="0"/>
          <w:color w:val="000000"/>
          <w:sz w:val="32"/>
          <w:szCs w:val="32"/>
        </w:rPr>
        <w:t xml:space="preserve"> </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315.47</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94.29%</w:t>
      </w:r>
      <w:r>
        <w:rPr>
          <w:rStyle w:val="16"/>
          <w:rFonts w:hint="eastAsia" w:ascii="仿宋" w:hAnsi="仿宋" w:eastAsia="仿宋" w:cs="仿宋"/>
          <w:b w:val="0"/>
          <w:bCs w:val="0"/>
          <w:color w:val="000000"/>
          <w:sz w:val="32"/>
          <w:szCs w:val="32"/>
        </w:rPr>
        <w:t>，决算数小于预算数的主要原因是计量检定项目未实施完毕。</w:t>
      </w:r>
    </w:p>
    <w:p>
      <w:pPr>
        <w:spacing w:line="600" w:lineRule="exact"/>
        <w:ind w:firstLine="640" w:firstLineChars="200"/>
        <w:rPr>
          <w:rFonts w:ascii="仿宋" w:hAnsi="仿宋" w:eastAsia="仿宋"/>
          <w:b/>
          <w:bCs/>
          <w:color w:val="000000"/>
          <w:sz w:val="32"/>
          <w:szCs w:val="32"/>
        </w:rPr>
      </w:pPr>
      <w:r>
        <w:rPr>
          <w:rStyle w:val="16"/>
          <w:rFonts w:ascii="仿宋" w:hAnsi="仿宋" w:eastAsia="仿宋" w:cs="仿宋"/>
          <w:color w:val="000000"/>
          <w:sz w:val="32"/>
          <w:szCs w:val="32"/>
        </w:rPr>
        <w:t>3.</w:t>
      </w:r>
      <w:r>
        <w:rPr>
          <w:rStyle w:val="16"/>
          <w:rFonts w:hint="eastAsia" w:ascii="仿宋" w:hAnsi="仿宋" w:eastAsia="仿宋" w:cs="仿宋"/>
          <w:color w:val="000000"/>
          <w:sz w:val="32"/>
          <w:szCs w:val="32"/>
        </w:rPr>
        <w:t>一般公共服务支出（类）市场监督管理事务（款）其他市场监督管理事务（项）</w:t>
      </w:r>
      <w:r>
        <w:rPr>
          <w:rStyle w:val="16"/>
          <w:rFonts w:ascii="仿宋" w:hAnsi="仿宋" w:eastAsia="仿宋" w:cs="仿宋"/>
          <w:color w:val="000000"/>
          <w:sz w:val="32"/>
          <w:szCs w:val="32"/>
        </w:rPr>
        <w:t>:</w:t>
      </w:r>
      <w:r>
        <w:rPr>
          <w:rStyle w:val="16"/>
          <w:rFonts w:ascii="仿宋" w:hAnsi="仿宋" w:eastAsia="仿宋" w:cs="仿宋"/>
          <w:b w:val="0"/>
          <w:bCs w:val="0"/>
          <w:color w:val="000000"/>
          <w:sz w:val="32"/>
          <w:szCs w:val="32"/>
        </w:rPr>
        <w:t xml:space="preserve"> </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55.00</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85.94%</w:t>
      </w:r>
      <w:r>
        <w:rPr>
          <w:rStyle w:val="16"/>
          <w:rFonts w:hint="eastAsia" w:ascii="仿宋" w:hAnsi="仿宋" w:eastAsia="仿宋" w:cs="仿宋"/>
          <w:b w:val="0"/>
          <w:bCs w:val="0"/>
          <w:color w:val="000000"/>
          <w:sz w:val="32"/>
          <w:szCs w:val="32"/>
        </w:rPr>
        <w:t>，决算数小于预算数的主要原因是计量检定项目未实施完毕。</w:t>
      </w:r>
    </w:p>
    <w:p>
      <w:pPr>
        <w:spacing w:line="600" w:lineRule="exact"/>
        <w:ind w:firstLine="640" w:firstLineChars="200"/>
        <w:rPr>
          <w:rFonts w:ascii="仿宋" w:hAnsi="仿宋" w:eastAsia="仿宋"/>
          <w:b/>
          <w:bCs/>
          <w:color w:val="000000"/>
          <w:sz w:val="32"/>
          <w:szCs w:val="32"/>
        </w:rPr>
      </w:pPr>
      <w:r>
        <w:rPr>
          <w:rStyle w:val="16"/>
          <w:rFonts w:ascii="仿宋" w:hAnsi="仿宋" w:eastAsia="仿宋" w:cs="仿宋"/>
          <w:color w:val="000000"/>
          <w:sz w:val="32"/>
          <w:szCs w:val="32"/>
        </w:rPr>
        <w:t>4.</w:t>
      </w:r>
      <w:r>
        <w:rPr>
          <w:rStyle w:val="16"/>
          <w:rFonts w:hint="eastAsia" w:ascii="仿宋" w:hAnsi="仿宋" w:eastAsia="仿宋" w:cs="仿宋"/>
          <w:color w:val="000000"/>
          <w:sz w:val="32"/>
          <w:szCs w:val="32"/>
        </w:rPr>
        <w:t>社会保障和就业支出（类）行政事业单位养老支出（款）事业单位离退休（项）</w:t>
      </w:r>
      <w:r>
        <w:rPr>
          <w:rStyle w:val="16"/>
          <w:rFonts w:ascii="仿宋" w:hAnsi="仿宋" w:eastAsia="仿宋" w:cs="仿宋"/>
          <w:color w:val="000000"/>
          <w:sz w:val="32"/>
          <w:szCs w:val="32"/>
        </w:rPr>
        <w:t>:</w:t>
      </w:r>
      <w:r>
        <w:rPr>
          <w:rStyle w:val="16"/>
          <w:rFonts w:ascii="仿宋" w:hAnsi="仿宋" w:eastAsia="仿宋" w:cs="仿宋"/>
          <w:b w:val="0"/>
          <w:bCs w:val="0"/>
          <w:color w:val="000000"/>
          <w:sz w:val="32"/>
          <w:szCs w:val="32"/>
        </w:rPr>
        <w:t xml:space="preserve"> </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2.38</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spacing w:line="600" w:lineRule="exact"/>
        <w:ind w:firstLine="640" w:firstLineChars="200"/>
        <w:rPr>
          <w:rFonts w:ascii="仿宋" w:hAnsi="仿宋" w:eastAsia="仿宋"/>
          <w:b/>
          <w:bCs/>
          <w:color w:val="000000"/>
          <w:sz w:val="32"/>
          <w:szCs w:val="32"/>
        </w:rPr>
      </w:pPr>
      <w:r>
        <w:rPr>
          <w:rStyle w:val="16"/>
          <w:rFonts w:ascii="仿宋" w:hAnsi="仿宋" w:eastAsia="仿宋" w:cs="仿宋"/>
          <w:color w:val="000000"/>
          <w:sz w:val="32"/>
          <w:szCs w:val="32"/>
        </w:rPr>
        <w:t>5.</w:t>
      </w:r>
      <w:r>
        <w:rPr>
          <w:rStyle w:val="16"/>
          <w:rFonts w:hint="eastAsia" w:ascii="仿宋" w:hAnsi="仿宋" w:eastAsia="仿宋" w:cs="仿宋"/>
          <w:color w:val="000000"/>
          <w:sz w:val="32"/>
          <w:szCs w:val="32"/>
        </w:rPr>
        <w:t>社会保障和就业支出（类）行政事业单位养老支出（款）机关事业单位基本养老保险缴费支出（项）</w:t>
      </w:r>
      <w:r>
        <w:rPr>
          <w:rStyle w:val="16"/>
          <w:rFonts w:ascii="仿宋" w:hAnsi="仿宋" w:eastAsia="仿宋" w:cs="仿宋"/>
          <w:color w:val="000000"/>
          <w:sz w:val="32"/>
          <w:szCs w:val="32"/>
        </w:rPr>
        <w:t>:</w:t>
      </w:r>
      <w:r>
        <w:rPr>
          <w:rStyle w:val="16"/>
          <w:rFonts w:ascii="仿宋" w:hAnsi="仿宋" w:eastAsia="仿宋" w:cs="仿宋"/>
          <w:b w:val="0"/>
          <w:bCs w:val="0"/>
          <w:color w:val="000000"/>
          <w:sz w:val="32"/>
          <w:szCs w:val="32"/>
        </w:rPr>
        <w:t xml:space="preserve"> </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26.68</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spacing w:line="600" w:lineRule="exact"/>
        <w:ind w:firstLine="640" w:firstLineChars="200"/>
        <w:rPr>
          <w:rStyle w:val="16"/>
          <w:rFonts w:ascii="仿宋" w:hAnsi="仿宋" w:eastAsia="仿宋"/>
          <w:color w:val="000000"/>
          <w:sz w:val="32"/>
          <w:szCs w:val="32"/>
        </w:rPr>
      </w:pPr>
      <w:r>
        <w:rPr>
          <w:rStyle w:val="16"/>
          <w:rFonts w:ascii="仿宋" w:hAnsi="仿宋" w:eastAsia="仿宋" w:cs="仿宋"/>
          <w:color w:val="000000"/>
          <w:sz w:val="32"/>
          <w:szCs w:val="32"/>
        </w:rPr>
        <w:t>6.</w:t>
      </w:r>
      <w:r>
        <w:rPr>
          <w:rStyle w:val="16"/>
          <w:rFonts w:hint="eastAsia" w:ascii="仿宋" w:hAnsi="仿宋" w:eastAsia="仿宋" w:cs="仿宋"/>
          <w:color w:val="000000"/>
          <w:sz w:val="32"/>
          <w:szCs w:val="32"/>
        </w:rPr>
        <w:t>社会保障和就业支出（类）行政事业单位养老支出（款）其他行政事业单位养老支出（项）</w:t>
      </w:r>
      <w:r>
        <w:rPr>
          <w:rStyle w:val="16"/>
          <w:rFonts w:ascii="仿宋" w:hAnsi="仿宋" w:eastAsia="仿宋" w:cs="仿宋"/>
          <w:color w:val="000000"/>
          <w:sz w:val="32"/>
          <w:szCs w:val="32"/>
        </w:rPr>
        <w:t>:</w:t>
      </w:r>
      <w:r>
        <w:rPr>
          <w:rStyle w:val="16"/>
          <w:rFonts w:ascii="仿宋" w:hAnsi="仿宋" w:eastAsia="仿宋" w:cs="仿宋"/>
          <w:b w:val="0"/>
          <w:bCs w:val="0"/>
          <w:color w:val="000000"/>
          <w:sz w:val="32"/>
          <w:szCs w:val="32"/>
        </w:rPr>
        <w:t xml:space="preserve"> </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0.20</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spacing w:line="600" w:lineRule="exact"/>
        <w:ind w:firstLine="640" w:firstLineChars="200"/>
        <w:rPr>
          <w:rStyle w:val="16"/>
          <w:rFonts w:ascii="仿宋" w:hAnsi="仿宋" w:eastAsia="仿宋"/>
          <w:b w:val="0"/>
          <w:bCs w:val="0"/>
          <w:color w:val="000000"/>
          <w:sz w:val="32"/>
          <w:szCs w:val="32"/>
        </w:rPr>
      </w:pPr>
      <w:r>
        <w:rPr>
          <w:rStyle w:val="16"/>
          <w:rFonts w:ascii="仿宋" w:hAnsi="仿宋" w:eastAsia="仿宋" w:cs="仿宋"/>
          <w:color w:val="000000"/>
          <w:sz w:val="32"/>
          <w:szCs w:val="32"/>
        </w:rPr>
        <w:t>7.</w:t>
      </w:r>
      <w:r>
        <w:rPr>
          <w:rFonts w:hint="eastAsia" w:ascii="仿宋" w:hAnsi="仿宋" w:eastAsia="仿宋" w:cs="仿宋"/>
          <w:b/>
          <w:bCs/>
          <w:color w:val="000000"/>
          <w:sz w:val="32"/>
          <w:szCs w:val="32"/>
        </w:rPr>
        <w:t>卫生健康支出</w:t>
      </w:r>
      <w:r>
        <w:rPr>
          <w:rStyle w:val="16"/>
          <w:rFonts w:hint="eastAsia" w:ascii="仿宋" w:hAnsi="仿宋" w:eastAsia="仿宋" w:cs="仿宋"/>
          <w:color w:val="000000"/>
          <w:sz w:val="32"/>
          <w:szCs w:val="32"/>
        </w:rPr>
        <w:t>（类）行政事业单位医疗（款）事业单位医疗（项）</w:t>
      </w:r>
      <w:r>
        <w:rPr>
          <w:rStyle w:val="16"/>
          <w:rFonts w:ascii="仿宋" w:hAnsi="仿宋" w:eastAsia="仿宋" w:cs="仿宋"/>
          <w:color w:val="000000"/>
          <w:sz w:val="32"/>
          <w:szCs w:val="32"/>
        </w:rPr>
        <w:t>:</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15.36</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spacing w:line="600" w:lineRule="exact"/>
        <w:ind w:firstLine="640" w:firstLineChars="200"/>
        <w:rPr>
          <w:rFonts w:ascii="仿宋" w:hAnsi="仿宋" w:eastAsia="仿宋"/>
          <w:color w:val="FF0000"/>
          <w:sz w:val="32"/>
          <w:szCs w:val="32"/>
        </w:rPr>
      </w:pPr>
      <w:r>
        <w:rPr>
          <w:rStyle w:val="16"/>
          <w:rFonts w:ascii="仿宋" w:hAnsi="仿宋" w:eastAsia="仿宋" w:cs="仿宋"/>
          <w:b w:val="0"/>
          <w:bCs w:val="0"/>
          <w:color w:val="000000"/>
          <w:sz w:val="32"/>
          <w:szCs w:val="32"/>
        </w:rPr>
        <w:t>8.</w:t>
      </w:r>
      <w:r>
        <w:rPr>
          <w:rStyle w:val="16"/>
          <w:rFonts w:hint="eastAsia" w:ascii="仿宋" w:hAnsi="仿宋" w:eastAsia="仿宋" w:cs="仿宋"/>
          <w:color w:val="000000"/>
          <w:sz w:val="32"/>
          <w:szCs w:val="32"/>
        </w:rPr>
        <w:t>住房保障支出（类）住房改革支出（款）住房公积金（项）</w:t>
      </w:r>
      <w:r>
        <w:rPr>
          <w:rStyle w:val="16"/>
          <w:rFonts w:ascii="仿宋" w:hAnsi="仿宋" w:eastAsia="仿宋" w:cs="仿宋"/>
          <w:color w:val="000000"/>
          <w:sz w:val="32"/>
          <w:szCs w:val="32"/>
        </w:rPr>
        <w:t>:</w:t>
      </w:r>
      <w:r>
        <w:rPr>
          <w:rStyle w:val="16"/>
          <w:rFonts w:ascii="仿宋" w:hAnsi="仿宋" w:eastAsia="仿宋" w:cs="仿宋"/>
          <w:b w:val="0"/>
          <w:bCs w:val="0"/>
          <w:color w:val="000000"/>
          <w:sz w:val="32"/>
          <w:szCs w:val="32"/>
        </w:rPr>
        <w:t xml:space="preserve"> </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20.00</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6</w:t>
      </w:r>
      <w:r>
        <w:rPr>
          <w:rStyle w:val="16"/>
          <w:rFonts w:ascii="仿宋" w:hAnsi="仿宋" w:eastAsia="仿宋" w:cs="仿宋"/>
          <w:b w:val="0"/>
          <w:bCs w:val="0"/>
          <w:sz w:val="32"/>
          <w:szCs w:val="32"/>
        </w:rPr>
        <w:t>6.34%</w:t>
      </w:r>
      <w:r>
        <w:rPr>
          <w:rStyle w:val="16"/>
          <w:rFonts w:hint="eastAsia" w:ascii="仿宋" w:hAnsi="仿宋" w:eastAsia="仿宋" w:cs="仿宋"/>
          <w:b w:val="0"/>
          <w:bCs w:val="0"/>
          <w:sz w:val="32"/>
          <w:szCs w:val="32"/>
        </w:rPr>
        <w:t>，决算数小于预算数的主要原因是财政拨付的住房公积金不足，我所用代管资金先行补足缺口，财政追加部分延迟造成资金未使用情况。</w:t>
      </w:r>
    </w:p>
    <w:p>
      <w:pPr>
        <w:tabs>
          <w:tab w:val="right" w:pos="8306"/>
        </w:tabs>
        <w:spacing w:line="600" w:lineRule="exact"/>
        <w:ind w:firstLine="640"/>
        <w:outlineLvl w:val="1"/>
        <w:rPr>
          <w:rStyle w:val="19"/>
        </w:rPr>
      </w:pPr>
      <w:bookmarkStart w:id="39" w:name="_Toc15396608"/>
      <w:bookmarkStart w:id="40" w:name="_Toc15377214"/>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19"/>
          <w:rFonts w:hint="eastAsia" w:ascii="黑体" w:hAnsi="黑体" w:eastAsia="黑体" w:cs="黑体"/>
          <w:b w:val="0"/>
          <w:bCs w:val="0"/>
        </w:rPr>
        <w:t>般公共预算财政拨款基本支出决算情况说明</w:t>
      </w:r>
      <w:bookmarkEnd w:id="39"/>
      <w:bookmarkEnd w:id="40"/>
      <w:r>
        <w:rPr>
          <w:rStyle w:val="19"/>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380.09</w:t>
      </w:r>
      <w:r>
        <w:rPr>
          <w:rFonts w:hint="eastAsia" w:ascii="仿宋" w:hAnsi="仿宋" w:eastAsia="仿宋" w:cs="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319.89</w:t>
      </w:r>
      <w:r>
        <w:rPr>
          <w:rFonts w:hint="eastAsia" w:ascii="仿宋" w:hAnsi="仿宋" w:eastAsia="仿宋" w:cs="仿宋"/>
          <w:color w:val="000000"/>
          <w:sz w:val="32"/>
          <w:szCs w:val="32"/>
        </w:rPr>
        <w:t>万元，主要包括：基本工资、津贴补贴、绩效工资、职工基本医疗保险缴费、其他社会保障缴费、住房公积金、其他工资福利支出、生活补助、医疗费补助。</w:t>
      </w:r>
      <w:r>
        <w:rPr>
          <w:rFonts w:ascii="仿宋" w:hAnsi="仿宋" w:eastAsia="仿宋"/>
          <w:color w:val="000000"/>
          <w:sz w:val="32"/>
          <w:szCs w:val="32"/>
        </w:rPr>
        <w:br w:type="textWrapping"/>
      </w:r>
      <w:r>
        <w:rPr>
          <w:rFonts w:hint="eastAsia" w:ascii="仿宋" w:hAnsi="仿宋" w:eastAsia="仿宋" w:cs="仿宋"/>
          <w:color w:val="000000"/>
          <w:sz w:val="32"/>
          <w:szCs w:val="32"/>
        </w:rPr>
        <w:t>　　日常公用经费</w:t>
      </w:r>
      <w:r>
        <w:rPr>
          <w:rFonts w:ascii="仿宋" w:hAnsi="仿宋" w:eastAsia="仿宋" w:cs="仿宋"/>
          <w:color w:val="000000"/>
          <w:sz w:val="32"/>
          <w:szCs w:val="32"/>
        </w:rPr>
        <w:t>60.20</w:t>
      </w:r>
      <w:r>
        <w:rPr>
          <w:rFonts w:hint="eastAsia" w:ascii="仿宋" w:hAnsi="仿宋" w:eastAsia="仿宋" w:cs="仿宋"/>
          <w:color w:val="000000"/>
          <w:sz w:val="32"/>
          <w:szCs w:val="32"/>
        </w:rPr>
        <w:t>万元，主要包括：办公费、印刷费、差旅费、劳务费、工会经费、福利费、公务用车运行维护费、其他商品和服务支出。</w:t>
      </w:r>
    </w:p>
    <w:p>
      <w:pPr>
        <w:spacing w:line="600" w:lineRule="exact"/>
        <w:ind w:firstLine="640"/>
        <w:outlineLvl w:val="1"/>
        <w:rPr>
          <w:rStyle w:val="19"/>
          <w:rFonts w:ascii="黑体" w:hAnsi="黑体" w:eastAsia="黑体" w:cs="Times New Roman"/>
          <w:b w:val="0"/>
          <w:bCs w:val="0"/>
        </w:rPr>
      </w:pPr>
      <w:bookmarkStart w:id="41" w:name="_Toc15377215"/>
      <w:bookmarkStart w:id="42" w:name="_Toc15396609"/>
      <w:r>
        <w:rPr>
          <w:rFonts w:hint="eastAsia" w:ascii="黑体" w:eastAsia="黑体" w:cs="黑体"/>
          <w:color w:val="000000"/>
          <w:sz w:val="32"/>
          <w:szCs w:val="32"/>
        </w:rPr>
        <w:t>七、</w:t>
      </w:r>
      <w:r>
        <w:rPr>
          <w:rStyle w:val="19"/>
          <w:rFonts w:hint="eastAsia" w:ascii="黑体" w:hAnsi="黑体" w:eastAsia="黑体" w:cs="黑体"/>
        </w:rPr>
        <w:t>“</w:t>
      </w:r>
      <w:r>
        <w:rPr>
          <w:rStyle w:val="19"/>
          <w:rFonts w:hint="eastAsia" w:ascii="黑体" w:hAnsi="黑体" w:eastAsia="黑体" w:cs="黑体"/>
          <w:b w:val="0"/>
          <w:bCs w:val="0"/>
        </w:rPr>
        <w:t>三公”经费财政拨款支出决算情况说明</w:t>
      </w:r>
      <w:bookmarkEnd w:id="41"/>
      <w:bookmarkEnd w:id="42"/>
    </w:p>
    <w:p>
      <w:pPr>
        <w:spacing w:line="600" w:lineRule="exact"/>
        <w:ind w:firstLine="640"/>
        <w:outlineLvl w:val="2"/>
        <w:rPr>
          <w:rFonts w:ascii="仿宋" w:hAnsi="仿宋" w:eastAsia="仿宋"/>
          <w:b/>
          <w:bCs/>
          <w:color w:val="000000"/>
          <w:sz w:val="32"/>
          <w:szCs w:val="32"/>
        </w:rPr>
      </w:pPr>
      <w:bookmarkStart w:id="43" w:name="_Toc15377216"/>
      <w:r>
        <w:rPr>
          <w:rFonts w:hint="eastAsia" w:ascii="仿宋" w:hAnsi="仿宋" w:eastAsia="仿宋" w:cs="仿宋"/>
          <w:b/>
          <w:bCs/>
          <w:color w:val="000000"/>
          <w:sz w:val="32"/>
          <w:szCs w:val="32"/>
        </w:rPr>
        <w:t>（一）“三公”经费财政拨款支出决算总体情况说明</w:t>
      </w:r>
      <w:bookmarkEnd w:id="43"/>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16.06</w:t>
      </w:r>
      <w:r>
        <w:rPr>
          <w:rFonts w:hint="eastAsia" w:ascii="仿宋" w:hAnsi="仿宋" w:eastAsia="仿宋" w:cs="仿宋"/>
          <w:color w:val="000000"/>
          <w:sz w:val="32"/>
          <w:szCs w:val="32"/>
        </w:rPr>
        <w:t>万元，完成预算</w:t>
      </w:r>
      <w:r>
        <w:rPr>
          <w:rFonts w:ascii="仿宋" w:hAnsi="仿宋" w:eastAsia="仿宋" w:cs="仿宋"/>
          <w:color w:val="000000"/>
          <w:sz w:val="32"/>
          <w:szCs w:val="32"/>
        </w:rPr>
        <w:t>99.75%</w:t>
      </w:r>
      <w:r>
        <w:rPr>
          <w:rFonts w:hint="eastAsia" w:ascii="仿宋" w:hAnsi="仿宋" w:eastAsia="仿宋" w:cs="仿宋"/>
          <w:color w:val="000000"/>
          <w:sz w:val="32"/>
          <w:szCs w:val="32"/>
        </w:rPr>
        <w:t>，决算数小于预算数的主要原因是压减三公经费支出。</w:t>
      </w:r>
    </w:p>
    <w:p>
      <w:pPr>
        <w:spacing w:line="600" w:lineRule="exact"/>
        <w:ind w:firstLine="640"/>
        <w:outlineLvl w:val="2"/>
        <w:rPr>
          <w:rFonts w:ascii="仿宋" w:hAnsi="仿宋" w:eastAsia="仿宋"/>
          <w:b/>
          <w:bCs/>
          <w:color w:val="000000"/>
          <w:sz w:val="32"/>
          <w:szCs w:val="32"/>
        </w:rPr>
      </w:pPr>
      <w:bookmarkStart w:id="44" w:name="_Toc15377217"/>
      <w:r>
        <w:rPr>
          <w:rFonts w:hint="eastAsia" w:ascii="仿宋" w:hAnsi="仿宋" w:eastAsia="仿宋" w:cs="仿宋"/>
          <w:b/>
          <w:bCs/>
          <w:color w:val="000000"/>
          <w:sz w:val="32"/>
          <w:szCs w:val="32"/>
        </w:rPr>
        <w:t>（二）“三公”经费财政拨款支出决算具体情况说明</w:t>
      </w:r>
      <w:bookmarkEnd w:id="44"/>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15.60</w:t>
      </w:r>
      <w:r>
        <w:rPr>
          <w:rFonts w:hint="eastAsia" w:ascii="仿宋" w:hAnsi="仿宋" w:eastAsia="仿宋" w:cs="仿宋"/>
          <w:color w:val="000000"/>
          <w:sz w:val="32"/>
          <w:szCs w:val="32"/>
        </w:rPr>
        <w:t>万元，占</w:t>
      </w:r>
      <w:r>
        <w:rPr>
          <w:rFonts w:ascii="仿宋" w:hAnsi="仿宋" w:eastAsia="仿宋" w:cs="仿宋"/>
          <w:color w:val="000000"/>
          <w:sz w:val="32"/>
          <w:szCs w:val="32"/>
        </w:rPr>
        <w:t>97.14%</w:t>
      </w:r>
      <w:r>
        <w:rPr>
          <w:rFonts w:hint="eastAsia" w:ascii="仿宋" w:hAnsi="仿宋" w:eastAsia="仿宋" w:cs="仿宋"/>
          <w:color w:val="000000"/>
          <w:sz w:val="32"/>
          <w:szCs w:val="32"/>
        </w:rPr>
        <w:t>；公务接待费支出决算</w:t>
      </w:r>
      <w:r>
        <w:rPr>
          <w:rFonts w:ascii="仿宋" w:hAnsi="仿宋" w:eastAsia="仿宋" w:cs="仿宋"/>
          <w:color w:val="000000"/>
          <w:sz w:val="32"/>
          <w:szCs w:val="32"/>
        </w:rPr>
        <w:t>0.46</w:t>
      </w:r>
      <w:r>
        <w:rPr>
          <w:rFonts w:hint="eastAsia" w:ascii="仿宋" w:hAnsi="仿宋" w:eastAsia="仿宋" w:cs="仿宋"/>
          <w:color w:val="000000"/>
          <w:sz w:val="32"/>
          <w:szCs w:val="32"/>
        </w:rPr>
        <w:t>万元，占</w:t>
      </w:r>
      <w:r>
        <w:rPr>
          <w:rFonts w:ascii="仿宋" w:hAnsi="仿宋" w:eastAsia="仿宋" w:cs="仿宋"/>
          <w:color w:val="000000"/>
          <w:sz w:val="32"/>
          <w:szCs w:val="32"/>
        </w:rPr>
        <w:t>2.86%</w:t>
      </w:r>
      <w:r>
        <w:rPr>
          <w:rFonts w:hint="eastAsia" w:ascii="仿宋" w:hAnsi="仿宋" w:eastAsia="仿宋" w:cs="仿宋"/>
          <w:color w:val="000000"/>
          <w:sz w:val="32"/>
          <w:szCs w:val="32"/>
        </w:rPr>
        <w:t>。具体情况如下：</w:t>
      </w:r>
    </w:p>
    <w:p>
      <w:pPr>
        <w:spacing w:line="600" w:lineRule="exact"/>
        <w:jc w:val="center"/>
        <w:rPr>
          <w:rFonts w:ascii="仿宋" w:hAnsi="仿宋" w:eastAsia="仿宋"/>
          <w:color w:val="000000"/>
          <w:sz w:val="24"/>
          <w:szCs w:val="24"/>
        </w:rPr>
      </w:pPr>
      <w:r>
        <w:rPr>
          <w:sz w:val="24"/>
          <w:szCs w:val="24"/>
        </w:rPr>
        <w:drawing>
          <wp:anchor distT="0" distB="0" distL="114300" distR="114300" simplePos="0" relativeHeight="251656192" behindDoc="0" locked="0" layoutInCell="1" allowOverlap="1">
            <wp:simplePos x="0" y="0"/>
            <wp:positionH relativeFrom="column">
              <wp:posOffset>-12065</wp:posOffset>
            </wp:positionH>
            <wp:positionV relativeFrom="paragraph">
              <wp:posOffset>470535</wp:posOffset>
            </wp:positionV>
            <wp:extent cx="5291455" cy="2077085"/>
            <wp:effectExtent l="0" t="3810" r="6985" b="0"/>
            <wp:wrapTopAndBottom/>
            <wp:docPr id="10" name="对象 10"/>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s="仿宋"/>
          <w:color w:val="000000"/>
          <w:sz w:val="24"/>
          <w:szCs w:val="24"/>
        </w:rPr>
        <w:t>（图</w:t>
      </w:r>
      <w:r>
        <w:rPr>
          <w:rFonts w:ascii="仿宋" w:hAnsi="仿宋" w:eastAsia="仿宋" w:cs="仿宋"/>
          <w:color w:val="000000"/>
          <w:sz w:val="24"/>
          <w:szCs w:val="24"/>
        </w:rPr>
        <w:t>7</w:t>
      </w:r>
      <w:r>
        <w:rPr>
          <w:rFonts w:hint="eastAsia" w:ascii="仿宋" w:hAnsi="仿宋" w:eastAsia="仿宋" w:cs="仿宋"/>
          <w:color w:val="000000"/>
          <w:sz w:val="24"/>
          <w:szCs w:val="24"/>
        </w:rPr>
        <w:t>：“三公”经费财政拨款支出结构）（饼状图）</w:t>
      </w:r>
    </w:p>
    <w:p>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15.6</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16"/>
          <w:rFonts w:hint="eastAsia" w:ascii="仿宋" w:hAnsi="仿宋" w:eastAsia="仿宋" w:cs="仿宋"/>
          <w:b w:val="0"/>
          <w:bCs w:val="0"/>
          <w:color w:val="000000"/>
          <w:sz w:val="32"/>
          <w:szCs w:val="32"/>
        </w:rPr>
        <w:t>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4.4</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22.00%</w:t>
      </w:r>
      <w:r>
        <w:rPr>
          <w:rFonts w:hint="eastAsia" w:ascii="仿宋_GB2312" w:eastAsia="仿宋_GB2312" w:cs="仿宋_GB2312"/>
          <w:color w:val="000000"/>
          <w:sz w:val="32"/>
          <w:szCs w:val="32"/>
        </w:rPr>
        <w:t>。主要原因是压减三公经费支出。</w:t>
      </w:r>
    </w:p>
    <w:p>
      <w:pPr>
        <w:spacing w:line="60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其中：</w:t>
      </w:r>
      <w:r>
        <w:rPr>
          <w:rFonts w:hint="eastAsia" w:ascii="仿宋_GB2312" w:eastAsia="仿宋_GB2312" w:cs="仿宋_GB2312"/>
          <w:b/>
          <w:bCs/>
          <w:color w:val="000000"/>
          <w:sz w:val="32"/>
          <w:szCs w:val="32"/>
        </w:rPr>
        <w:t>公务用车购置支出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万元。全年按规定更新购置公务用车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元。截至</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月底，单位共有</w:t>
      </w:r>
      <w:r>
        <w:rPr>
          <w:rFonts w:hint="eastAsia" w:ascii="仿宋_GB2312" w:eastAsia="仿宋_GB2312" w:cs="仿宋_GB2312"/>
          <w:color w:val="FF0000"/>
          <w:sz w:val="32"/>
          <w:szCs w:val="32"/>
        </w:rPr>
        <w:t>公务用车</w:t>
      </w:r>
      <w:r>
        <w:rPr>
          <w:rFonts w:ascii="仿宋_GB2312" w:eastAsia="仿宋_GB2312" w:cs="仿宋_GB2312"/>
          <w:color w:val="FF0000"/>
          <w:sz w:val="32"/>
          <w:szCs w:val="32"/>
        </w:rPr>
        <w:t>1</w:t>
      </w:r>
      <w:r>
        <w:rPr>
          <w:rFonts w:hint="eastAsia" w:ascii="仿宋_GB2312" w:eastAsia="仿宋_GB2312" w:cs="仿宋_GB2312"/>
          <w:color w:val="FF0000"/>
          <w:sz w:val="32"/>
          <w:szCs w:val="32"/>
        </w:rPr>
        <w:t>辆，特种技术用车</w:t>
      </w:r>
      <w:r>
        <w:rPr>
          <w:rFonts w:ascii="仿宋_GB2312" w:eastAsia="仿宋_GB2312" w:cs="仿宋_GB2312"/>
          <w:color w:val="FF0000"/>
          <w:sz w:val="32"/>
          <w:szCs w:val="32"/>
        </w:rPr>
        <w:t>3</w:t>
      </w:r>
      <w:r>
        <w:rPr>
          <w:rFonts w:hint="eastAsia" w:ascii="仿宋_GB2312" w:eastAsia="仿宋_GB2312" w:cs="仿宋_GB2312"/>
          <w:color w:val="FF0000"/>
          <w:sz w:val="32"/>
          <w:szCs w:val="32"/>
        </w:rPr>
        <w:t>辆</w:t>
      </w:r>
      <w:r>
        <w:rPr>
          <w:rFonts w:hint="eastAsia" w:ascii="仿宋_GB2312" w:eastAsia="仿宋_GB2312" w:cs="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15.6</w:t>
      </w:r>
      <w:r>
        <w:rPr>
          <w:rFonts w:hint="eastAsia" w:ascii="仿宋_GB2312" w:eastAsia="仿宋_GB2312" w:cs="仿宋_GB2312"/>
          <w:color w:val="000000"/>
          <w:sz w:val="32"/>
          <w:szCs w:val="32"/>
        </w:rPr>
        <w:t>万元。主要用于检定设备等所需的公务用车燃料费、维修费、过路过桥费、保险费等支出。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0.46</w:t>
      </w:r>
      <w:r>
        <w:rPr>
          <w:rFonts w:hint="eastAsia" w:ascii="仿宋_GB2312" w:eastAsia="仿宋_GB2312" w:cs="仿宋_GB2312"/>
          <w:color w:val="000000"/>
          <w:sz w:val="32"/>
          <w:szCs w:val="32"/>
        </w:rPr>
        <w:t>万元，</w:t>
      </w:r>
      <w:r>
        <w:rPr>
          <w:rStyle w:val="16"/>
          <w:rFonts w:hint="eastAsia" w:ascii="仿宋" w:hAnsi="仿宋" w:eastAsia="仿宋" w:cs="仿宋"/>
          <w:b w:val="0"/>
          <w:bCs w:val="0"/>
          <w:color w:val="000000"/>
          <w:sz w:val="32"/>
          <w:szCs w:val="32"/>
        </w:rPr>
        <w:t>完成预算</w:t>
      </w:r>
      <w:r>
        <w:rPr>
          <w:rStyle w:val="16"/>
          <w:rFonts w:ascii="仿宋" w:hAnsi="仿宋" w:eastAsia="仿宋" w:cs="仿宋"/>
          <w:b w:val="0"/>
          <w:bCs w:val="0"/>
          <w:color w:val="000000"/>
          <w:sz w:val="32"/>
          <w:szCs w:val="32"/>
        </w:rPr>
        <w:t>92.00%</w:t>
      </w:r>
      <w:r>
        <w:rPr>
          <w:rStyle w:val="16"/>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公务接待费支出决算比</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0.04</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8.00%</w:t>
      </w:r>
      <w:r>
        <w:rPr>
          <w:rFonts w:hint="eastAsia" w:ascii="仿宋_GB2312" w:eastAsia="仿宋_GB2312" w:cs="仿宋_GB2312"/>
          <w:color w:val="000000"/>
          <w:sz w:val="32"/>
          <w:szCs w:val="32"/>
        </w:rPr>
        <w:t>。主要原因是压减三公经费支出。其中：</w:t>
      </w:r>
    </w:p>
    <w:p>
      <w:pPr>
        <w:spacing w:line="600" w:lineRule="exact"/>
        <w:ind w:firstLine="640"/>
        <w:outlineLvl w:val="1"/>
        <w:rPr>
          <w:rFonts w:ascii="仿宋_GB2312" w:hAnsi="仿宋_GB2312" w:eastAsia="仿宋_GB2312"/>
          <w:sz w:val="30"/>
          <w:szCs w:val="30"/>
        </w:rPr>
      </w:pPr>
      <w:bookmarkStart w:id="45" w:name="_Toc15396610"/>
      <w:bookmarkStart w:id="46" w:name="_Toc15377218"/>
      <w:r>
        <w:rPr>
          <w:rFonts w:hint="eastAsia" w:ascii="仿宋_GB2312" w:hAnsi="仿宋_GB2312" w:eastAsia="仿宋_GB2312" w:cs="仿宋_GB2312"/>
          <w:sz w:val="30"/>
          <w:szCs w:val="30"/>
        </w:rPr>
        <w:t>国内公务接待支出</w:t>
      </w:r>
      <w:r>
        <w:rPr>
          <w:rFonts w:ascii="仿宋_GB2312" w:hAnsi="仿宋_GB2312" w:eastAsia="仿宋_GB2312" w:cs="仿宋_GB2312"/>
          <w:sz w:val="30"/>
          <w:szCs w:val="30"/>
        </w:rPr>
        <w:t>0.46</w:t>
      </w:r>
      <w:r>
        <w:rPr>
          <w:rFonts w:hint="eastAsia" w:ascii="仿宋_GB2312" w:hAnsi="仿宋_GB2312" w:eastAsia="仿宋_GB2312" w:cs="仿宋_GB2312"/>
          <w:sz w:val="30"/>
          <w:szCs w:val="30"/>
        </w:rPr>
        <w:t>万元，主要用于开展业务活动开支用餐费等。国内公务接待</w:t>
      </w:r>
      <w:r>
        <w:rPr>
          <w:rFonts w:ascii="仿宋_GB2312" w:hAnsi="仿宋_GB2312" w:eastAsia="仿宋_GB2312" w:cs="仿宋_GB2312"/>
          <w:sz w:val="30"/>
          <w:szCs w:val="30"/>
        </w:rPr>
        <w:t>8</w:t>
      </w:r>
      <w:r>
        <w:rPr>
          <w:rFonts w:hint="eastAsia" w:ascii="仿宋_GB2312" w:hAnsi="仿宋_GB2312" w:eastAsia="仿宋_GB2312" w:cs="仿宋_GB2312"/>
          <w:sz w:val="30"/>
          <w:szCs w:val="30"/>
        </w:rPr>
        <w:t>批次，</w:t>
      </w:r>
      <w:r>
        <w:rPr>
          <w:rFonts w:ascii="仿宋_GB2312" w:hAnsi="仿宋_GB2312" w:eastAsia="仿宋_GB2312" w:cs="仿宋_GB2312"/>
          <w:sz w:val="30"/>
          <w:szCs w:val="30"/>
        </w:rPr>
        <w:t>38</w:t>
      </w:r>
      <w:r>
        <w:rPr>
          <w:rFonts w:hint="eastAsia" w:ascii="仿宋_GB2312" w:hAnsi="仿宋_GB2312" w:eastAsia="仿宋_GB2312" w:cs="仿宋_GB2312"/>
          <w:sz w:val="30"/>
          <w:szCs w:val="30"/>
        </w:rPr>
        <w:t>人次（不包括陪同人员），共计支出</w:t>
      </w:r>
      <w:r>
        <w:rPr>
          <w:rFonts w:ascii="仿宋_GB2312" w:hAnsi="仿宋_GB2312" w:eastAsia="仿宋_GB2312" w:cs="仿宋_GB2312"/>
          <w:sz w:val="30"/>
          <w:szCs w:val="30"/>
        </w:rPr>
        <w:t>0.46</w:t>
      </w:r>
      <w:r>
        <w:rPr>
          <w:rFonts w:hint="eastAsia" w:ascii="仿宋_GB2312" w:hAnsi="仿宋_GB2312" w:eastAsia="仿宋_GB2312" w:cs="仿宋_GB2312"/>
          <w:sz w:val="30"/>
          <w:szCs w:val="30"/>
        </w:rPr>
        <w:t>万元，具体内容包括：餐饮费</w:t>
      </w:r>
      <w:r>
        <w:rPr>
          <w:rFonts w:ascii="仿宋_GB2312" w:hAnsi="仿宋_GB2312" w:eastAsia="仿宋_GB2312" w:cs="仿宋_GB2312"/>
          <w:sz w:val="30"/>
          <w:szCs w:val="30"/>
        </w:rPr>
        <w:t>0.46</w:t>
      </w:r>
      <w:r>
        <w:rPr>
          <w:rFonts w:hint="eastAsia" w:ascii="仿宋_GB2312" w:hAnsi="仿宋_GB2312" w:eastAsia="仿宋_GB2312" w:cs="仿宋_GB2312"/>
          <w:sz w:val="30"/>
          <w:szCs w:val="30"/>
        </w:rPr>
        <w:t>万元）。</w:t>
      </w:r>
    </w:p>
    <w:p>
      <w:pPr>
        <w:spacing w:line="600" w:lineRule="exact"/>
        <w:ind w:firstLine="640"/>
        <w:outlineLvl w:val="1"/>
        <w:rPr>
          <w:rStyle w:val="19"/>
          <w:rFonts w:ascii="黑体" w:hAnsi="黑体" w:eastAsia="黑体" w:cs="Times New Roman"/>
        </w:rPr>
      </w:pPr>
      <w:r>
        <w:rPr>
          <w:rFonts w:hint="eastAsia" w:ascii="黑体" w:eastAsia="黑体" w:cs="黑体"/>
          <w:color w:val="000000"/>
          <w:sz w:val="32"/>
          <w:szCs w:val="32"/>
        </w:rPr>
        <w:t>八、</w:t>
      </w:r>
      <w:r>
        <w:rPr>
          <w:rStyle w:val="19"/>
          <w:rFonts w:hint="eastAsia" w:ascii="黑体" w:hAnsi="黑体" w:eastAsia="黑体" w:cs="黑体"/>
          <w:b w:val="0"/>
          <w:bCs w:val="0"/>
        </w:rPr>
        <w:t>政府性基金预算支出决算情况说明</w:t>
      </w:r>
      <w:bookmarkEnd w:id="45"/>
      <w:bookmarkEnd w:id="46"/>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年无政府性基金预算支出。</w:t>
      </w:r>
    </w:p>
    <w:p>
      <w:pPr>
        <w:numPr>
          <w:ilvl w:val="0"/>
          <w:numId w:val="2"/>
        </w:numPr>
        <w:spacing w:line="600" w:lineRule="exact"/>
        <w:ind w:firstLine="640"/>
        <w:outlineLvl w:val="1"/>
        <w:rPr>
          <w:rStyle w:val="19"/>
          <w:rFonts w:ascii="黑体" w:hAnsi="黑体" w:eastAsia="黑体" w:cs="Times New Roman"/>
          <w:b w:val="0"/>
          <w:bCs w:val="0"/>
        </w:rPr>
      </w:pPr>
      <w:bookmarkStart w:id="47" w:name="_Toc15396611"/>
      <w:bookmarkStart w:id="48" w:name="_Toc15377219"/>
      <w:r>
        <w:rPr>
          <w:rStyle w:val="19"/>
          <w:rFonts w:hint="eastAsia" w:ascii="黑体" w:hAnsi="黑体" w:eastAsia="黑体" w:cs="黑体"/>
          <w:b w:val="0"/>
          <w:bCs w:val="0"/>
        </w:rPr>
        <w:t>国有资本经营预算支出决算情况说明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年无国有资本经营预算支出。</w:t>
      </w:r>
    </w:p>
    <w:p>
      <w:pPr>
        <w:spacing w:line="600" w:lineRule="exact"/>
        <w:ind w:firstLine="800" w:firstLineChars="250"/>
        <w:outlineLvl w:val="1"/>
        <w:rPr>
          <w:rStyle w:val="19"/>
          <w:rFonts w:ascii="黑体" w:hAnsi="黑体" w:eastAsia="黑体" w:cs="Times New Roman"/>
        </w:rPr>
      </w:pPr>
      <w:bookmarkStart w:id="49" w:name="_Toc15396612"/>
      <w:bookmarkStart w:id="50" w:name="_Toc15377221"/>
      <w:r>
        <w:rPr>
          <w:rFonts w:hint="eastAsia" w:ascii="黑体" w:hAnsi="黑体" w:eastAsia="黑体" w:cs="黑体"/>
          <w:color w:val="000000"/>
          <w:sz w:val="32"/>
          <w:szCs w:val="32"/>
        </w:rPr>
        <w:t>十</w:t>
      </w:r>
      <w:r>
        <w:rPr>
          <w:rStyle w:val="19"/>
          <w:rFonts w:hint="eastAsia" w:ascii="黑体" w:hAnsi="黑体" w:eastAsia="黑体" w:cs="黑体"/>
        </w:rPr>
        <w:t>、</w:t>
      </w:r>
      <w:r>
        <w:rPr>
          <w:rStyle w:val="19"/>
          <w:rFonts w:hint="eastAsia" w:ascii="黑体" w:hAnsi="黑体" w:eastAsia="黑体" w:cs="黑体"/>
          <w:b w:val="0"/>
          <w:bCs w:val="0"/>
        </w:rPr>
        <w:t>其他重要事项的情况说明</w:t>
      </w:r>
      <w:bookmarkEnd w:id="49"/>
      <w:bookmarkEnd w:id="50"/>
    </w:p>
    <w:p>
      <w:pPr>
        <w:spacing w:line="600" w:lineRule="exact"/>
        <w:ind w:firstLine="640" w:firstLineChars="200"/>
        <w:outlineLvl w:val="2"/>
        <w:rPr>
          <w:rFonts w:ascii="仿宋" w:hAnsi="仿宋" w:eastAsia="仿宋"/>
          <w:color w:val="000000"/>
          <w:sz w:val="32"/>
          <w:szCs w:val="32"/>
        </w:rPr>
      </w:pPr>
      <w:bookmarkStart w:id="51" w:name="_Toc15377222"/>
      <w:r>
        <w:rPr>
          <w:rFonts w:hint="eastAsia" w:ascii="仿宋" w:hAnsi="仿宋" w:eastAsia="仿宋" w:cs="仿宋"/>
          <w:b/>
          <w:bCs/>
          <w:color w:val="000000"/>
          <w:sz w:val="32"/>
          <w:szCs w:val="32"/>
        </w:rPr>
        <w:t>（一）机关运行经费支出情况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年，巴中市计量检定测试所无机关运行经费支出。</w:t>
      </w:r>
    </w:p>
    <w:p>
      <w:pPr>
        <w:autoSpaceDE w:val="0"/>
        <w:autoSpaceDN w:val="0"/>
        <w:adjustRightInd w:val="0"/>
        <w:spacing w:line="600" w:lineRule="exact"/>
        <w:ind w:firstLine="640" w:firstLineChars="200"/>
        <w:jc w:val="left"/>
        <w:outlineLvl w:val="2"/>
        <w:rPr>
          <w:rFonts w:ascii="仿宋" w:hAnsi="仿宋" w:eastAsia="仿宋"/>
          <w:b/>
          <w:bCs/>
          <w:color w:val="000000"/>
          <w:sz w:val="32"/>
          <w:szCs w:val="32"/>
        </w:rPr>
      </w:pPr>
      <w:bookmarkStart w:id="52" w:name="_Toc15377223"/>
      <w:r>
        <w:rPr>
          <w:rFonts w:hint="eastAsia" w:ascii="仿宋" w:hAnsi="仿宋" w:eastAsia="仿宋" w:cs="仿宋"/>
          <w:b/>
          <w:bCs/>
          <w:color w:val="000000"/>
          <w:sz w:val="32"/>
          <w:szCs w:val="32"/>
        </w:rPr>
        <w:t>（二）政府采购支出情况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年，巴中市计量检定测试所无政府采购支出。</w:t>
      </w:r>
    </w:p>
    <w:p>
      <w:pPr>
        <w:autoSpaceDE w:val="0"/>
        <w:autoSpaceDN w:val="0"/>
        <w:adjustRightInd w:val="0"/>
        <w:spacing w:line="600" w:lineRule="exact"/>
        <w:ind w:firstLine="640" w:firstLineChars="200"/>
        <w:jc w:val="left"/>
        <w:outlineLvl w:val="2"/>
        <w:rPr>
          <w:rFonts w:ascii="仿宋" w:hAnsi="仿宋" w:eastAsia="仿宋"/>
          <w:b/>
          <w:bCs/>
          <w:color w:val="000000"/>
          <w:sz w:val="32"/>
          <w:szCs w:val="32"/>
        </w:rPr>
      </w:pPr>
      <w:bookmarkStart w:id="53" w:name="_Toc15377224"/>
      <w:r>
        <w:rPr>
          <w:rFonts w:hint="eastAsia" w:ascii="仿宋" w:hAnsi="仿宋" w:eastAsia="仿宋" w:cs="仿宋"/>
          <w:b/>
          <w:bCs/>
          <w:color w:val="000000"/>
          <w:sz w:val="32"/>
          <w:szCs w:val="32"/>
        </w:rPr>
        <w:t>（三）国有资产占有使用情况</w:t>
      </w:r>
      <w:bookmarkEnd w:id="53"/>
    </w:p>
    <w:p>
      <w:pPr>
        <w:autoSpaceDE w:val="0"/>
        <w:autoSpaceDN w:val="0"/>
        <w:adjustRightInd w:val="0"/>
        <w:spacing w:line="600" w:lineRule="exact"/>
        <w:ind w:firstLine="640" w:firstLineChars="200"/>
        <w:jc w:val="left"/>
        <w:rPr>
          <w:rFonts w:ascii="仿宋" w:hAnsi="仿宋" w:eastAsia="仿宋"/>
          <w:b/>
          <w:bCs/>
          <w:color w:val="FF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日，巴中市计量检定测试所共有车辆</w:t>
      </w:r>
      <w:r>
        <w:rPr>
          <w:rFonts w:ascii="仿宋_GB2312" w:eastAsia="仿宋_GB2312" w:cs="仿宋_GB2312"/>
          <w:color w:val="000000"/>
          <w:sz w:val="32"/>
          <w:szCs w:val="32"/>
        </w:rPr>
        <w:t>5</w:t>
      </w:r>
      <w:r>
        <w:rPr>
          <w:rFonts w:hint="eastAsia" w:ascii="仿宋_GB2312" w:eastAsia="仿宋_GB2312" w:cs="仿宋_GB2312"/>
          <w:color w:val="000000"/>
          <w:sz w:val="32"/>
          <w:szCs w:val="32"/>
        </w:rPr>
        <w:t>辆，其中：其他用车</w:t>
      </w:r>
      <w:r>
        <w:rPr>
          <w:rFonts w:ascii="仿宋_GB2312" w:eastAsia="仿宋_GB2312" w:cs="仿宋_GB2312"/>
          <w:color w:val="000000"/>
          <w:sz w:val="32"/>
          <w:szCs w:val="32"/>
        </w:rPr>
        <w:t>5</w:t>
      </w:r>
      <w:r>
        <w:rPr>
          <w:rFonts w:hint="eastAsia" w:ascii="仿宋_GB2312" w:eastAsia="仿宋_GB2312" w:cs="仿宋_GB2312"/>
          <w:color w:val="000000"/>
          <w:sz w:val="32"/>
          <w:szCs w:val="32"/>
        </w:rPr>
        <w:t>辆。其他用车主要是用于开展业务活动。单价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w:t>
      </w:r>
    </w:p>
    <w:p>
      <w:pPr>
        <w:autoSpaceDE w:val="0"/>
        <w:autoSpaceDN w:val="0"/>
        <w:adjustRightInd w:val="0"/>
        <w:spacing w:line="600" w:lineRule="exact"/>
        <w:ind w:firstLine="640" w:firstLineChars="200"/>
        <w:jc w:val="left"/>
        <w:outlineLvl w:val="2"/>
        <w:rPr>
          <w:rFonts w:ascii="仿宋" w:hAnsi="仿宋" w:eastAsia="仿宋"/>
          <w:b/>
          <w:bCs/>
          <w:color w:val="000000"/>
          <w:sz w:val="32"/>
          <w:szCs w:val="32"/>
        </w:rPr>
      </w:pPr>
      <w:r>
        <w:rPr>
          <w:rFonts w:hint="eastAsia" w:ascii="仿宋" w:hAnsi="仿宋" w:eastAsia="仿宋" w:cs="仿宋"/>
          <w:b/>
          <w:bCs/>
          <w:color w:val="000000"/>
          <w:sz w:val="32"/>
          <w:szCs w:val="32"/>
        </w:rPr>
        <w:t>（四）预算绩效管理情况。</w:t>
      </w:r>
    </w:p>
    <w:p>
      <w:pPr>
        <w:widowControl/>
        <w:shd w:val="clear" w:color="auto" w:fill="FFFFFF"/>
        <w:spacing w:line="360" w:lineRule="auto"/>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按照财政资金使用用途和目的，本所健全了资金管理制度，款项支付规范，最大限度地发挥了财政资金的使用效率，认真执行年初预算资金计划，帐务核算及时规范，保障了单位正常运转，促进了项目建设全面完成，较好地完成了年度工作目标任务，部门预算整体支出绩效评价良好。</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本部门未组织开展项目支出绩效评价。</w:t>
      </w:r>
    </w:p>
    <w:p>
      <w:pPr>
        <w:spacing w:line="580" w:lineRule="exact"/>
        <w:ind w:left="630"/>
        <w:rPr>
          <w:rFonts w:ascii="仿宋_GB2312" w:hAnsi="仿宋_GB2312" w:eastAsia="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年部门整体支出绩效评价情况开展自评，《巴中市计量检定测试所</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widowControl/>
        <w:jc w:val="left"/>
        <w:rPr>
          <w:rFonts w:hint="eastAsia" w:ascii="仿宋_GB2312" w:eastAsia="仿宋_GB2312"/>
          <w:b/>
          <w:bCs/>
          <w:color w:val="000000"/>
          <w:sz w:val="32"/>
          <w:szCs w:val="32"/>
        </w:rPr>
      </w:pPr>
    </w:p>
    <w:p>
      <w:pPr>
        <w:widowControl/>
        <w:jc w:val="left"/>
        <w:rPr>
          <w:rFonts w:hint="eastAsia" w:ascii="仿宋_GB2312" w:eastAsia="仿宋_GB2312"/>
          <w:b/>
          <w:bCs/>
          <w:color w:val="000000"/>
          <w:sz w:val="32"/>
          <w:szCs w:val="32"/>
        </w:rPr>
      </w:pPr>
    </w:p>
    <w:p>
      <w:pPr>
        <w:widowControl/>
        <w:jc w:val="left"/>
        <w:rPr>
          <w:rFonts w:hint="eastAsia" w:ascii="仿宋_GB2312" w:eastAsia="仿宋_GB2312"/>
          <w:b/>
          <w:bCs/>
          <w:color w:val="000000"/>
          <w:sz w:val="32"/>
          <w:szCs w:val="32"/>
        </w:rPr>
      </w:pPr>
    </w:p>
    <w:p>
      <w:pPr>
        <w:widowControl/>
        <w:jc w:val="left"/>
        <w:rPr>
          <w:rFonts w:ascii="仿宋_GB2312" w:eastAsia="仿宋_GB2312"/>
          <w:b/>
          <w:bCs/>
          <w:color w:val="000000"/>
          <w:sz w:val="32"/>
          <w:szCs w:val="32"/>
        </w:rPr>
      </w:pPr>
    </w:p>
    <w:p>
      <w:pPr>
        <w:numPr>
          <w:ilvl w:val="0"/>
          <w:numId w:val="3"/>
        </w:numPr>
        <w:spacing w:line="600" w:lineRule="exact"/>
        <w:ind w:firstLine="660" w:firstLineChars="150"/>
        <w:jc w:val="center"/>
        <w:outlineLvl w:val="0"/>
        <w:rPr>
          <w:rStyle w:val="18"/>
          <w:rFonts w:ascii="黑体" w:hAnsi="黑体" w:eastAsia="黑体"/>
          <w:b w:val="0"/>
          <w:bCs w:val="0"/>
        </w:rPr>
      </w:pPr>
      <w:bookmarkStart w:id="54" w:name="_Toc15377225"/>
      <w:bookmarkStart w:id="55" w:name="_Toc15396613"/>
      <w:r>
        <w:rPr>
          <w:rFonts w:hint="eastAsia" w:ascii="黑体" w:hAnsi="黑体" w:eastAsia="黑体" w:cs="黑体"/>
          <w:color w:val="000000"/>
          <w:sz w:val="44"/>
          <w:szCs w:val="44"/>
        </w:rPr>
        <w:t>名</w:t>
      </w:r>
      <w:r>
        <w:rPr>
          <w:rStyle w:val="18"/>
          <w:rFonts w:hint="eastAsia" w:ascii="黑体" w:hAnsi="黑体" w:eastAsia="黑体" w:cs="黑体"/>
          <w:b w:val="0"/>
          <w:bCs w:val="0"/>
        </w:rPr>
        <w:t>词解释</w:t>
      </w:r>
      <w:bookmarkEnd w:id="54"/>
      <w:bookmarkEnd w:id="55"/>
    </w:p>
    <w:p>
      <w:pPr>
        <w:spacing w:line="600" w:lineRule="exact"/>
        <w:jc w:val="left"/>
        <w:rPr>
          <w:rFonts w:ascii="宋体"/>
          <w:b/>
          <w:bCs/>
          <w:color w:val="000000"/>
          <w:sz w:val="44"/>
          <w:szCs w:val="44"/>
        </w:rPr>
      </w:pP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年初结转和结余：指以前年度尚未完成、结转到本年按有关规定继续使用的资金。</w:t>
      </w:r>
      <w:r>
        <w:rPr>
          <w:rFonts w:ascii="仿宋_GB2312" w:eastAsia="仿宋_GB2312" w:cs="仿宋_GB2312"/>
          <w:sz w:val="32"/>
          <w:szCs w:val="32"/>
        </w:rPr>
        <w:t xml:space="preserve"> </w:t>
      </w: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结余分配：指事业单位按照事业单位会计制度的规定从非财政补助结余中分配的事业基金和职工福利基金等。</w:t>
      </w: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一般公共服务支出（类）市场监督管理事务（款）一般行政管理事务（项）：</w:t>
      </w:r>
      <w:r>
        <w:rPr>
          <w:rFonts w:hint="eastAsia" w:ascii="仿宋_GB2312" w:hAnsi="仿宋_GB2312" w:eastAsia="仿宋_GB2312" w:cs="仿宋_GB2312"/>
          <w:color w:val="000000"/>
          <w:sz w:val="32"/>
          <w:szCs w:val="32"/>
        </w:rPr>
        <w:t>指反映行政单位（包括实行公务员管理的事业单位）未单独设置项级科目的其他项目支出。</w:t>
      </w:r>
    </w:p>
    <w:p>
      <w:pPr>
        <w:pStyle w:val="12"/>
        <w:shd w:val="clear" w:color="auto" w:fill="FFFFFF"/>
        <w:spacing w:before="0" w:beforeAutospacing="0" w:after="0" w:afterAutospacing="0" w:line="660" w:lineRule="exact"/>
        <w:ind w:firstLine="641"/>
        <w:rPr>
          <w:rFonts w:ascii="仿宋_GB2312" w:hAnsi="仿宋_GB2312" w:eastAsia="仿宋_GB2312" w:cs="Times New Roman"/>
          <w:color w:val="00000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一般公共服务支出（类）市场监督管理事务（款）事业运行（项）：</w:t>
      </w:r>
      <w:r>
        <w:rPr>
          <w:rFonts w:hint="eastAsia" w:ascii="仿宋_GB2312" w:hAnsi="仿宋_GB2312" w:eastAsia="仿宋_GB2312" w:cs="仿宋_GB2312"/>
          <w:color w:val="000000"/>
          <w:sz w:val="32"/>
          <w:szCs w:val="32"/>
        </w:rPr>
        <w:t>指反映事业单位的基本支出，不包括行政单位（包括实行公务员管理的事业单位）后勤服务中心、医务室等附属事业单位。</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一般公共服务支出（类）市场监督管理事务（款）其他市场监督管理事务（项）：指</w:t>
      </w:r>
      <w:r>
        <w:rPr>
          <w:rFonts w:hint="eastAsia" w:ascii="仿宋_GB2312" w:hAnsi="仿宋_GB2312" w:eastAsia="仿宋_GB2312" w:cs="仿宋_GB2312"/>
          <w:color w:val="000000"/>
          <w:sz w:val="32"/>
          <w:szCs w:val="32"/>
        </w:rPr>
        <w:t>反映用于除上述项目以外其他市场监督管理事务方面的支出</w:t>
      </w:r>
      <w:r>
        <w:rPr>
          <w:rFonts w:hint="eastAsia" w:ascii="仿宋_GB2312" w:eastAsia="仿宋_GB2312" w:cs="仿宋_GB2312"/>
          <w:color w:val="000000"/>
          <w:sz w:val="32"/>
          <w:szCs w:val="32"/>
        </w:rPr>
        <w:t>。</w:t>
      </w:r>
    </w:p>
    <w:p>
      <w:pPr>
        <w:pStyle w:val="12"/>
        <w:shd w:val="clear" w:color="auto" w:fill="FFFFFF"/>
        <w:spacing w:before="0" w:beforeAutospacing="0" w:after="0" w:afterAutospacing="0" w:line="660" w:lineRule="exact"/>
        <w:ind w:firstLine="641"/>
        <w:rPr>
          <w:rFonts w:ascii="仿宋_GB2312" w:hAnsi="仿宋_GB2312" w:eastAsia="仿宋_GB2312" w:cs="Times New Roman"/>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社会保障和就业支出（类）行政事业单位养老支出（款）事业单位离退休（项）：</w:t>
      </w:r>
      <w:r>
        <w:rPr>
          <w:rFonts w:hint="eastAsia" w:ascii="仿宋_GB2312" w:hAnsi="仿宋_GB2312" w:eastAsia="仿宋_GB2312" w:cs="仿宋_GB2312"/>
          <w:color w:val="000000"/>
          <w:sz w:val="32"/>
          <w:szCs w:val="32"/>
        </w:rPr>
        <w:t>指反映事业单位养老方面离的支出。</w:t>
      </w:r>
    </w:p>
    <w:p>
      <w:pPr>
        <w:ind w:firstLine="640" w:firstLineChars="200"/>
        <w:rPr>
          <w:rFonts w:ascii="仿宋_GB2312" w:eastAsia="仿宋_GB2312"/>
          <w:color w:val="FF0000"/>
          <w:sz w:val="32"/>
          <w:szCs w:val="32"/>
        </w:rPr>
      </w:pPr>
      <w:r>
        <w:rPr>
          <w:rFonts w:ascii="仿宋_GB2312" w:eastAsia="仿宋_GB2312" w:cs="仿宋_GB2312"/>
          <w:sz w:val="32"/>
          <w:szCs w:val="32"/>
        </w:rPr>
        <w:t>10.</w:t>
      </w:r>
      <w:r>
        <w:rPr>
          <w:rFonts w:hint="eastAsia" w:ascii="仿宋_GB2312" w:eastAsia="仿宋_GB2312" w:cs="仿宋_GB2312"/>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指反映机关事业单位实施养老保险制度由单位缴纳的基本养老保险费支出</w:t>
      </w:r>
      <w:r>
        <w:rPr>
          <w:rFonts w:hint="eastAsia" w:ascii="仿宋_GB2312" w:hAnsi="仿宋_GB2312" w:eastAsia="仿宋_GB2312" w:cs="仿宋_GB2312"/>
          <w:color w:val="333333"/>
          <w:sz w:val="32"/>
          <w:szCs w:val="32"/>
        </w:rPr>
        <w:t>。</w:t>
      </w:r>
    </w:p>
    <w:p>
      <w:pPr>
        <w:ind w:firstLine="640" w:firstLineChars="200"/>
        <w:rPr>
          <w:rFonts w:ascii="仿宋_GB2312" w:eastAsia="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社会保障和就业支出（类）行政事业单位养老支出（款）其他行政事业单位养老支出（项）：</w:t>
      </w:r>
      <w:r>
        <w:rPr>
          <w:rFonts w:hint="eastAsia" w:ascii="仿宋_GB2312" w:hAnsi="仿宋_GB2312" w:eastAsia="仿宋_GB2312" w:cs="仿宋_GB2312"/>
          <w:sz w:val="32"/>
          <w:szCs w:val="32"/>
        </w:rPr>
        <w:t>指反映机关事业单位实施养老保险制度由单位缴纳的基本养老保险费支出。</w:t>
      </w:r>
    </w:p>
    <w:p>
      <w:pPr>
        <w:ind w:firstLine="640" w:firstLineChars="200"/>
        <w:rPr>
          <w:rFonts w:ascii="仿宋_GB2312" w:eastAsia="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卫生健康支出（类）行政事业单位医疗（款）事业单位医疗（项）：</w:t>
      </w:r>
      <w:r>
        <w:rPr>
          <w:rFonts w:hint="eastAsia" w:ascii="仿宋_GB2312" w:hAnsi="仿宋_GB2312" w:eastAsia="仿宋_GB2312" w:cs="仿宋_GB2312"/>
          <w:sz w:val="32"/>
          <w:szCs w:val="32"/>
        </w:rPr>
        <w:t>指反映财政部门集中安排的事业单位基本医疗保险缴费经费，未参加医疗保险的事业单位的公费医疗经费，按国家规定享受离休人员待遇人员的医疗经费</w:t>
      </w:r>
      <w:r>
        <w:rPr>
          <w:rFonts w:hint="eastAsia" w:ascii="仿宋_GB2312" w:eastAsia="仿宋_GB2312" w:cs="仿宋_GB2312"/>
          <w:sz w:val="32"/>
          <w:szCs w:val="32"/>
        </w:rPr>
        <w:t>。</w:t>
      </w:r>
    </w:p>
    <w:p>
      <w:pPr>
        <w:spacing w:line="660" w:lineRule="exact"/>
        <w:ind w:firstLine="640" w:firstLineChars="200"/>
        <w:rPr>
          <w:rFonts w:ascii="仿宋_GB2312" w:hAnsi="仿宋_GB2312" w:eastAsia="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住房保障支出（类）住房改革支出（款）住房公积金（项）：</w:t>
      </w:r>
      <w:r>
        <w:rPr>
          <w:rFonts w:hint="eastAsia" w:ascii="仿宋_GB2312" w:hAnsi="仿宋_GB2312" w:eastAsia="仿宋_GB2312" w:cs="仿宋_GB2312"/>
          <w:sz w:val="32"/>
          <w:szCs w:val="32"/>
        </w:rPr>
        <w:t>指反映行政事业单位按人力资源和社会保障部、财政部规定的基本工资和津补贴以及规定比例为职工缴纳的住房公积金。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15.</w:t>
      </w:r>
      <w:r>
        <w:rPr>
          <w:rFonts w:hint="eastAsia" w:ascii="仿宋_GB2312" w:eastAsia="仿宋_GB2312" w:cs="仿宋_GB2312"/>
          <w:color w:val="000000"/>
          <w:sz w:val="32"/>
          <w:szCs w:val="32"/>
        </w:rPr>
        <w:t>项目支出：指在基本支出之外为完成特定行政任务和事业发展目标所发生的支出。</w:t>
      </w:r>
      <w:r>
        <w:rPr>
          <w:rFonts w:ascii="仿宋_GB2312" w:eastAsia="仿宋_GB2312" w:cs="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16.</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17.</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18.</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hAnsi="黑体" w:eastAsia="黑体"/>
          <w:b w:val="0"/>
          <w:bCs w:val="0"/>
        </w:rPr>
      </w:pPr>
      <w:r>
        <w:rPr>
          <w:rFonts w:ascii="宋体"/>
          <w:b/>
          <w:bCs/>
          <w:color w:val="000000"/>
          <w:sz w:val="44"/>
          <w:szCs w:val="44"/>
        </w:rPr>
        <w:br w:type="page"/>
      </w:r>
      <w:bookmarkStart w:id="56" w:name="_Toc15396614"/>
      <w:r>
        <w:rPr>
          <w:rFonts w:hint="eastAsia" w:ascii="黑体" w:hAnsi="黑体" w:eastAsia="黑体" w:cs="黑体"/>
          <w:color w:val="000000"/>
          <w:sz w:val="44"/>
          <w:szCs w:val="44"/>
        </w:rPr>
        <w:t>第</w:t>
      </w:r>
      <w:r>
        <w:rPr>
          <w:rStyle w:val="18"/>
          <w:rFonts w:hint="eastAsia" w:ascii="黑体" w:hAnsi="黑体" w:eastAsia="黑体" w:cs="黑体"/>
          <w:b w:val="0"/>
          <w:bCs w:val="0"/>
        </w:rPr>
        <w:t>四部分</w:t>
      </w:r>
      <w:r>
        <w:rPr>
          <w:rStyle w:val="18"/>
          <w:rFonts w:ascii="黑体" w:hAnsi="黑体" w:eastAsia="黑体" w:cs="黑体"/>
          <w:b w:val="0"/>
          <w:bCs w:val="0"/>
        </w:rPr>
        <w:t xml:space="preserve"> </w:t>
      </w:r>
      <w:r>
        <w:rPr>
          <w:rStyle w:val="18"/>
          <w:rFonts w:hint="eastAsia" w:ascii="黑体" w:hAnsi="黑体" w:eastAsia="黑体" w:cs="黑体"/>
          <w:b w:val="0"/>
          <w:bCs w:val="0"/>
        </w:rPr>
        <w:t>附件</w:t>
      </w:r>
      <w:bookmarkEnd w:id="56"/>
    </w:p>
    <w:p>
      <w:pPr>
        <w:spacing w:line="600" w:lineRule="exact"/>
        <w:jc w:val="left"/>
        <w:outlineLvl w:val="0"/>
        <w:rPr>
          <w:rFonts w:ascii="方正小标宋简体" w:hAnsi="方正小标宋简体" w:eastAsia="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00" w:lineRule="exact"/>
        <w:jc w:val="center"/>
        <w:rPr>
          <w:rFonts w:ascii="方正小标宋简体" w:hAnsi="宋体" w:eastAsia="方正小标宋简体"/>
          <w:color w:val="000000"/>
          <w:kern w:val="0"/>
          <w:sz w:val="40"/>
          <w:szCs w:val="40"/>
          <w:lang w:val="zh-CN"/>
        </w:rPr>
      </w:pPr>
    </w:p>
    <w:p>
      <w:pPr>
        <w:spacing w:line="600" w:lineRule="exact"/>
        <w:jc w:val="center"/>
        <w:rPr>
          <w:rFonts w:ascii="方正小标宋简体" w:hAnsi="宋体" w:eastAsia="方正小标宋简体"/>
          <w:color w:val="000000"/>
          <w:kern w:val="0"/>
          <w:sz w:val="40"/>
          <w:szCs w:val="40"/>
          <w:lang w:val="zh-CN"/>
        </w:rPr>
      </w:pPr>
      <w:r>
        <w:rPr>
          <w:rFonts w:hint="eastAsia" w:ascii="方正小标宋简体" w:hAnsi="宋体" w:eastAsia="方正小标宋简体" w:cs="方正小标宋简体"/>
          <w:color w:val="000000"/>
          <w:kern w:val="0"/>
          <w:sz w:val="40"/>
          <w:szCs w:val="40"/>
          <w:lang w:val="zh-CN"/>
        </w:rPr>
        <w:t>巴中市计量检定测试所</w:t>
      </w:r>
    </w:p>
    <w:p>
      <w:pPr>
        <w:spacing w:line="600" w:lineRule="exact"/>
        <w:jc w:val="center"/>
        <w:rPr>
          <w:rFonts w:ascii="方正小标宋简体" w:hAnsi="宋体" w:eastAsia="方正小标宋简体"/>
          <w:color w:val="000000"/>
          <w:kern w:val="0"/>
          <w:sz w:val="40"/>
          <w:szCs w:val="40"/>
          <w:lang w:val="zh-CN"/>
        </w:rPr>
      </w:pPr>
      <w:r>
        <w:rPr>
          <w:rFonts w:ascii="方正小标宋简体" w:hAnsi="宋体" w:eastAsia="方正小标宋简体" w:cs="方正小标宋简体"/>
          <w:color w:val="000000"/>
          <w:kern w:val="0"/>
          <w:sz w:val="40"/>
          <w:szCs w:val="40"/>
        </w:rPr>
        <w:t>2020</w:t>
      </w:r>
      <w:r>
        <w:rPr>
          <w:rFonts w:hint="eastAsia" w:ascii="方正小标宋简体" w:hAnsi="宋体" w:eastAsia="方正小标宋简体" w:cs="方正小标宋简体"/>
          <w:color w:val="000000"/>
          <w:kern w:val="0"/>
          <w:sz w:val="40"/>
          <w:szCs w:val="40"/>
        </w:rPr>
        <w:t>年部门</w:t>
      </w:r>
      <w:r>
        <w:rPr>
          <w:rFonts w:hint="eastAsia" w:ascii="方正小标宋简体" w:hAnsi="宋体" w:eastAsia="方正小标宋简体" w:cs="方正小标宋简体"/>
          <w:color w:val="000000"/>
          <w:kern w:val="0"/>
          <w:sz w:val="40"/>
          <w:szCs w:val="40"/>
          <w:lang w:val="zh-CN"/>
        </w:rPr>
        <w:t>整体支出绩效评价报告</w:t>
      </w:r>
    </w:p>
    <w:p>
      <w:pPr>
        <w:widowControl/>
        <w:adjustRightInd w:val="0"/>
        <w:snapToGrid w:val="0"/>
        <w:spacing w:line="580" w:lineRule="exact"/>
        <w:ind w:firstLine="480" w:firstLineChars="200"/>
        <w:jc w:val="left"/>
        <w:rPr>
          <w:rFonts w:ascii="黑体" w:hAnsi="宋体" w:eastAsia="黑体"/>
          <w:color w:val="000000"/>
          <w:kern w:val="0"/>
          <w:sz w:val="24"/>
          <w:szCs w:val="24"/>
          <w:shd w:val="clear" w:color="auto" w:fill="FFFFFF"/>
        </w:rPr>
      </w:pPr>
    </w:p>
    <w:p>
      <w:pPr>
        <w:widowControl/>
        <w:adjustRightInd w:val="0"/>
        <w:snapToGrid w:val="0"/>
        <w:spacing w:line="360" w:lineRule="auto"/>
        <w:ind w:firstLine="560" w:firstLineChars="200"/>
        <w:rPr>
          <w:rFonts w:ascii="宋体"/>
          <w:b/>
          <w:bCs/>
          <w:color w:val="000000"/>
          <w:kern w:val="0"/>
          <w:sz w:val="28"/>
          <w:szCs w:val="28"/>
          <w:shd w:val="clear" w:color="auto" w:fill="FFFFFF"/>
          <w:lang w:val="zh-CN"/>
        </w:rPr>
      </w:pPr>
      <w:r>
        <w:rPr>
          <w:rFonts w:hint="eastAsia" w:ascii="宋体" w:hAnsi="宋体" w:cs="宋体"/>
          <w:b/>
          <w:bCs/>
          <w:color w:val="000000"/>
          <w:kern w:val="0"/>
          <w:sz w:val="28"/>
          <w:szCs w:val="28"/>
          <w:shd w:val="clear" w:color="auto" w:fill="FFFFFF"/>
        </w:rPr>
        <w:t>一、</w:t>
      </w:r>
      <w:r>
        <w:rPr>
          <w:rFonts w:hint="eastAsia" w:ascii="宋体" w:hAnsi="宋体" w:cs="宋体"/>
          <w:b/>
          <w:bCs/>
          <w:color w:val="000000"/>
          <w:kern w:val="0"/>
          <w:sz w:val="28"/>
          <w:szCs w:val="28"/>
          <w:shd w:val="clear" w:color="auto" w:fill="FFFFFF"/>
          <w:lang w:val="zh-CN"/>
        </w:rPr>
        <w:t>部门（单位）概况</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（一）机构组成。</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巴中市计量检定测试所是巴中市市场监督管理局依法设置的国家法定计量检定机构，内设办公室、财务室、质保室、力学检测室、交通商品量检测室、医化检测室、流量检测室。</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（二）机构职能。</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负责研究建立巴中市最高计量标准和社会公用计量标准；开展辖区量值传递，执行强制检定和法律规定的其他检定和测试任务；承担商品量检验和其他检测工作；起草、编写计量技术文件；为政府计量行政部门依法行政提供技术保障。</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（三）人员概况。</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本所期末有职工</w:t>
      </w:r>
      <w:r>
        <w:rPr>
          <w:rFonts w:ascii="宋体" w:hAnsi="宋体" w:cs="宋体"/>
          <w:color w:val="000000"/>
          <w:kern w:val="0"/>
          <w:sz w:val="28"/>
          <w:szCs w:val="28"/>
          <w:shd w:val="clear" w:color="auto" w:fill="FFFFFF"/>
          <w:lang w:val="zh-CN"/>
        </w:rPr>
        <w:t>30</w:t>
      </w:r>
      <w:r>
        <w:rPr>
          <w:rFonts w:hint="eastAsia" w:ascii="宋体" w:hAnsi="宋体" w:cs="宋体"/>
          <w:color w:val="000000"/>
          <w:kern w:val="0"/>
          <w:sz w:val="28"/>
          <w:szCs w:val="28"/>
          <w:shd w:val="clear" w:color="auto" w:fill="FFFFFF"/>
          <w:lang w:val="zh-CN"/>
        </w:rPr>
        <w:t>人，在编职工</w:t>
      </w:r>
      <w:r>
        <w:rPr>
          <w:rFonts w:ascii="宋体" w:hAnsi="宋体" w:cs="宋体"/>
          <w:color w:val="000000"/>
          <w:kern w:val="0"/>
          <w:sz w:val="28"/>
          <w:szCs w:val="28"/>
          <w:shd w:val="clear" w:color="auto" w:fill="FFFFFF"/>
          <w:lang w:val="zh-CN"/>
        </w:rPr>
        <w:t>22</w:t>
      </w:r>
      <w:r>
        <w:rPr>
          <w:rFonts w:hint="eastAsia" w:ascii="宋体" w:hAnsi="宋体" w:cs="宋体"/>
          <w:color w:val="000000"/>
          <w:kern w:val="0"/>
          <w:sz w:val="28"/>
          <w:szCs w:val="28"/>
          <w:shd w:val="clear" w:color="auto" w:fill="FFFFFF"/>
          <w:lang w:val="zh-CN"/>
        </w:rPr>
        <w:t>人，其中高级技术职称</w:t>
      </w:r>
      <w:r>
        <w:rPr>
          <w:rFonts w:ascii="宋体" w:hAnsi="宋体" w:cs="宋体"/>
          <w:color w:val="000000"/>
          <w:kern w:val="0"/>
          <w:sz w:val="28"/>
          <w:szCs w:val="28"/>
          <w:shd w:val="clear" w:color="auto" w:fill="FFFFFF"/>
          <w:lang w:val="zh-CN"/>
        </w:rPr>
        <w:t>3</w:t>
      </w:r>
      <w:r>
        <w:rPr>
          <w:rFonts w:hint="eastAsia" w:ascii="宋体" w:hAnsi="宋体" w:cs="宋体"/>
          <w:color w:val="000000"/>
          <w:kern w:val="0"/>
          <w:sz w:val="28"/>
          <w:szCs w:val="28"/>
          <w:shd w:val="clear" w:color="auto" w:fill="FFFFFF"/>
          <w:lang w:val="zh-CN"/>
        </w:rPr>
        <w:t>人，中级技术职称</w:t>
      </w:r>
      <w:r>
        <w:rPr>
          <w:rFonts w:ascii="宋体" w:hAnsi="宋体" w:cs="宋体"/>
          <w:color w:val="000000"/>
          <w:kern w:val="0"/>
          <w:sz w:val="28"/>
          <w:szCs w:val="28"/>
          <w:shd w:val="clear" w:color="auto" w:fill="FFFFFF"/>
          <w:lang w:val="zh-CN"/>
        </w:rPr>
        <w:t>15</w:t>
      </w:r>
      <w:r>
        <w:rPr>
          <w:rFonts w:hint="eastAsia" w:ascii="宋体" w:hAnsi="宋体" w:cs="宋体"/>
          <w:color w:val="000000"/>
          <w:kern w:val="0"/>
          <w:sz w:val="28"/>
          <w:szCs w:val="28"/>
          <w:shd w:val="clear" w:color="auto" w:fill="FFFFFF"/>
          <w:lang w:val="zh-CN"/>
        </w:rPr>
        <w:t>人，注册计量师</w:t>
      </w:r>
      <w:r>
        <w:rPr>
          <w:rFonts w:ascii="宋体" w:hAnsi="宋体" w:cs="宋体"/>
          <w:color w:val="000000"/>
          <w:kern w:val="0"/>
          <w:sz w:val="28"/>
          <w:szCs w:val="28"/>
          <w:shd w:val="clear" w:color="auto" w:fill="FFFFFF"/>
          <w:lang w:val="zh-CN"/>
        </w:rPr>
        <w:t>14</w:t>
      </w:r>
      <w:r>
        <w:rPr>
          <w:rFonts w:hint="eastAsia" w:ascii="宋体" w:hAnsi="宋体" w:cs="宋体"/>
          <w:color w:val="000000"/>
          <w:kern w:val="0"/>
          <w:sz w:val="28"/>
          <w:szCs w:val="28"/>
          <w:shd w:val="clear" w:color="auto" w:fill="FFFFFF"/>
          <w:lang w:val="zh-CN"/>
        </w:rPr>
        <w:t>人。</w:t>
      </w:r>
    </w:p>
    <w:p>
      <w:pPr>
        <w:widowControl/>
        <w:adjustRightInd w:val="0"/>
        <w:snapToGrid w:val="0"/>
        <w:spacing w:line="360" w:lineRule="auto"/>
        <w:ind w:firstLine="560" w:firstLineChars="200"/>
        <w:rPr>
          <w:rFonts w:ascii="宋体"/>
          <w:b/>
          <w:bCs/>
          <w:color w:val="000000"/>
          <w:kern w:val="0"/>
          <w:sz w:val="28"/>
          <w:szCs w:val="28"/>
          <w:shd w:val="clear" w:color="auto" w:fill="FFFFFF"/>
        </w:rPr>
      </w:pPr>
      <w:r>
        <w:rPr>
          <w:rFonts w:hint="eastAsia" w:ascii="宋体" w:hAnsi="宋体" w:cs="宋体"/>
          <w:b/>
          <w:bCs/>
          <w:color w:val="000000"/>
          <w:kern w:val="0"/>
          <w:sz w:val="28"/>
          <w:szCs w:val="28"/>
          <w:shd w:val="clear" w:color="auto" w:fill="FFFFFF"/>
        </w:rPr>
        <w:t>二、部门财政资金收支情况</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（一）部门财政资金收入情况。</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巴中市计量检定测试所</w:t>
      </w:r>
      <w:r>
        <w:rPr>
          <w:rFonts w:ascii="宋体" w:hAnsi="宋体" w:cs="宋体"/>
          <w:color w:val="000000"/>
          <w:kern w:val="0"/>
          <w:sz w:val="28"/>
          <w:szCs w:val="28"/>
          <w:shd w:val="clear" w:color="auto" w:fill="FFFFFF"/>
          <w:lang w:val="zh-CN"/>
        </w:rPr>
        <w:t>2020</w:t>
      </w:r>
      <w:r>
        <w:rPr>
          <w:rFonts w:hint="eastAsia" w:ascii="宋体" w:hAnsi="宋体" w:cs="宋体"/>
          <w:color w:val="000000"/>
          <w:kern w:val="0"/>
          <w:sz w:val="28"/>
          <w:szCs w:val="28"/>
          <w:shd w:val="clear" w:color="auto" w:fill="FFFFFF"/>
          <w:lang w:val="zh-CN"/>
        </w:rPr>
        <w:t>年财政拨款收入总额</w:t>
      </w:r>
      <w:r>
        <w:rPr>
          <w:rFonts w:ascii="宋体" w:hAnsi="宋体" w:cs="宋体"/>
          <w:color w:val="000000"/>
          <w:kern w:val="0"/>
          <w:sz w:val="28"/>
          <w:szCs w:val="28"/>
          <w:shd w:val="clear" w:color="auto" w:fill="FFFFFF"/>
          <w:lang w:val="zh-CN"/>
        </w:rPr>
        <w:t>912.03</w:t>
      </w:r>
      <w:r>
        <w:rPr>
          <w:rFonts w:hint="eastAsia" w:ascii="宋体" w:hAnsi="宋体" w:cs="宋体"/>
          <w:color w:val="000000"/>
          <w:kern w:val="0"/>
          <w:sz w:val="28"/>
          <w:szCs w:val="28"/>
          <w:shd w:val="clear" w:color="auto" w:fill="FFFFFF"/>
          <w:lang w:val="zh-CN"/>
        </w:rPr>
        <w:t>万元，其中财政当年安排（含追加）收入</w:t>
      </w:r>
      <w:r>
        <w:rPr>
          <w:rFonts w:ascii="宋体" w:hAnsi="宋体" w:cs="宋体"/>
          <w:color w:val="000000"/>
          <w:kern w:val="0"/>
          <w:sz w:val="28"/>
          <w:szCs w:val="28"/>
          <w:shd w:val="clear" w:color="auto" w:fill="FFFFFF"/>
          <w:lang w:val="zh-CN"/>
        </w:rPr>
        <w:t>634.03</w:t>
      </w:r>
      <w:r>
        <w:rPr>
          <w:rFonts w:hint="eastAsia" w:ascii="宋体" w:hAnsi="宋体" w:cs="宋体"/>
          <w:color w:val="000000"/>
          <w:kern w:val="0"/>
          <w:sz w:val="28"/>
          <w:szCs w:val="28"/>
          <w:shd w:val="clear" w:color="auto" w:fill="FFFFFF"/>
          <w:lang w:val="zh-CN"/>
        </w:rPr>
        <w:t>万元，上年结转数</w:t>
      </w:r>
      <w:r>
        <w:rPr>
          <w:rFonts w:ascii="宋体" w:hAnsi="宋体" w:cs="宋体"/>
          <w:color w:val="000000"/>
          <w:kern w:val="0"/>
          <w:sz w:val="28"/>
          <w:szCs w:val="28"/>
          <w:shd w:val="clear" w:color="auto" w:fill="FFFFFF"/>
          <w:lang w:val="zh-CN"/>
        </w:rPr>
        <w:t>278.00</w:t>
      </w:r>
      <w:r>
        <w:rPr>
          <w:rFonts w:hint="eastAsia" w:ascii="宋体" w:hAnsi="宋体" w:cs="宋体"/>
          <w:color w:val="000000"/>
          <w:kern w:val="0"/>
          <w:sz w:val="28"/>
          <w:szCs w:val="28"/>
          <w:shd w:val="clear" w:color="auto" w:fill="FFFFFF"/>
          <w:lang w:val="zh-CN"/>
        </w:rPr>
        <w:t>万元。本年收入中，一般公共预算财政拨款</w:t>
      </w:r>
      <w:r>
        <w:rPr>
          <w:rFonts w:ascii="宋体" w:hAnsi="宋体" w:cs="宋体"/>
          <w:color w:val="000000"/>
          <w:kern w:val="0"/>
          <w:sz w:val="28"/>
          <w:szCs w:val="28"/>
          <w:shd w:val="clear" w:color="auto" w:fill="FFFFFF"/>
          <w:lang w:val="zh-CN"/>
        </w:rPr>
        <w:t>486.33</w:t>
      </w:r>
      <w:r>
        <w:rPr>
          <w:rFonts w:hint="eastAsia" w:ascii="宋体" w:hAnsi="宋体" w:cs="宋体"/>
          <w:color w:val="000000"/>
          <w:kern w:val="0"/>
          <w:sz w:val="28"/>
          <w:szCs w:val="28"/>
          <w:shd w:val="clear" w:color="auto" w:fill="FFFFFF"/>
          <w:lang w:val="zh-CN"/>
        </w:rPr>
        <w:t>万元，经营收入</w:t>
      </w:r>
      <w:r>
        <w:rPr>
          <w:rFonts w:ascii="宋体" w:hAnsi="宋体" w:cs="宋体"/>
          <w:color w:val="000000"/>
          <w:kern w:val="0"/>
          <w:sz w:val="28"/>
          <w:szCs w:val="28"/>
          <w:shd w:val="clear" w:color="auto" w:fill="FFFFFF"/>
          <w:lang w:val="zh-CN"/>
        </w:rPr>
        <w:t>147.70</w:t>
      </w:r>
      <w:r>
        <w:rPr>
          <w:rFonts w:hint="eastAsia" w:ascii="宋体" w:hAnsi="宋体" w:cs="宋体"/>
          <w:color w:val="000000"/>
          <w:kern w:val="0"/>
          <w:sz w:val="28"/>
          <w:szCs w:val="28"/>
          <w:shd w:val="clear" w:color="auto" w:fill="FFFFFF"/>
          <w:lang w:val="zh-CN"/>
        </w:rPr>
        <w:t>万元。</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（二）部门财政资金支出情况。</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巴中市计量检定测试所</w:t>
      </w:r>
      <w:r>
        <w:rPr>
          <w:rFonts w:ascii="宋体" w:hAnsi="宋体" w:cs="宋体"/>
          <w:color w:val="000000"/>
          <w:kern w:val="0"/>
          <w:sz w:val="28"/>
          <w:szCs w:val="28"/>
          <w:shd w:val="clear" w:color="auto" w:fill="FFFFFF"/>
          <w:lang w:val="zh-CN"/>
        </w:rPr>
        <w:t>2020</w:t>
      </w:r>
      <w:r>
        <w:rPr>
          <w:rFonts w:hint="eastAsia" w:ascii="宋体" w:hAnsi="宋体" w:cs="宋体"/>
          <w:color w:val="000000"/>
          <w:kern w:val="0"/>
          <w:sz w:val="28"/>
          <w:szCs w:val="28"/>
          <w:shd w:val="clear" w:color="auto" w:fill="FFFFFF"/>
          <w:lang w:val="zh-CN"/>
        </w:rPr>
        <w:t>年财政拨款支出总额</w:t>
      </w:r>
      <w:r>
        <w:rPr>
          <w:rFonts w:ascii="宋体" w:hAnsi="宋体" w:cs="宋体"/>
          <w:color w:val="000000"/>
          <w:kern w:val="0"/>
          <w:sz w:val="28"/>
          <w:szCs w:val="28"/>
          <w:shd w:val="clear" w:color="auto" w:fill="FFFFFF"/>
          <w:lang w:val="zh-CN"/>
        </w:rPr>
        <w:t>570.49</w:t>
      </w:r>
      <w:r>
        <w:rPr>
          <w:rFonts w:hint="eastAsia" w:ascii="宋体" w:hAnsi="宋体" w:cs="宋体"/>
          <w:color w:val="000000"/>
          <w:kern w:val="0"/>
          <w:sz w:val="28"/>
          <w:szCs w:val="28"/>
          <w:shd w:val="clear" w:color="auto" w:fill="FFFFFF"/>
          <w:lang w:val="zh-CN"/>
        </w:rPr>
        <w:t>万元，其中基本支出</w:t>
      </w:r>
      <w:r>
        <w:rPr>
          <w:rFonts w:ascii="宋体" w:hAnsi="宋体" w:cs="宋体"/>
          <w:color w:val="000000"/>
          <w:kern w:val="0"/>
          <w:sz w:val="28"/>
          <w:szCs w:val="28"/>
          <w:shd w:val="clear" w:color="auto" w:fill="FFFFFF"/>
          <w:lang w:val="zh-CN"/>
        </w:rPr>
        <w:t>380.09</w:t>
      </w:r>
      <w:r>
        <w:rPr>
          <w:rFonts w:hint="eastAsia" w:ascii="宋体" w:hAnsi="宋体" w:cs="宋体"/>
          <w:color w:val="000000"/>
          <w:kern w:val="0"/>
          <w:sz w:val="28"/>
          <w:szCs w:val="28"/>
          <w:shd w:val="clear" w:color="auto" w:fill="FFFFFF"/>
          <w:lang w:val="zh-CN"/>
        </w:rPr>
        <w:t>万元。运转类项目支出</w:t>
      </w:r>
      <w:r>
        <w:rPr>
          <w:rFonts w:ascii="宋体" w:hAnsi="宋体" w:cs="宋体"/>
          <w:color w:val="000000"/>
          <w:kern w:val="0"/>
          <w:sz w:val="28"/>
          <w:szCs w:val="28"/>
          <w:shd w:val="clear" w:color="auto" w:fill="FFFFFF"/>
          <w:lang w:val="zh-CN"/>
        </w:rPr>
        <w:t>12.46</w:t>
      </w:r>
      <w:r>
        <w:rPr>
          <w:rFonts w:hint="eastAsia" w:ascii="宋体" w:hAnsi="宋体" w:cs="宋体"/>
          <w:color w:val="000000"/>
          <w:kern w:val="0"/>
          <w:sz w:val="28"/>
          <w:szCs w:val="28"/>
          <w:shd w:val="clear" w:color="auto" w:fill="FFFFFF"/>
          <w:lang w:val="zh-CN"/>
        </w:rPr>
        <w:t>万元，发展类项目支出</w:t>
      </w:r>
      <w:r>
        <w:rPr>
          <w:rFonts w:ascii="宋体" w:hAnsi="宋体" w:cs="宋体"/>
          <w:color w:val="000000"/>
          <w:kern w:val="0"/>
          <w:sz w:val="28"/>
          <w:szCs w:val="28"/>
          <w:shd w:val="clear" w:color="auto" w:fill="FFFFFF"/>
          <w:lang w:val="zh-CN"/>
        </w:rPr>
        <w:t>55</w:t>
      </w:r>
      <w:r>
        <w:rPr>
          <w:rFonts w:hint="eastAsia" w:ascii="宋体" w:hAnsi="宋体" w:cs="宋体"/>
          <w:color w:val="000000"/>
          <w:kern w:val="0"/>
          <w:sz w:val="28"/>
          <w:szCs w:val="28"/>
          <w:shd w:val="clear" w:color="auto" w:fill="FFFFFF"/>
          <w:lang w:val="zh-CN"/>
        </w:rPr>
        <w:t>万元，经营支出</w:t>
      </w:r>
      <w:r>
        <w:rPr>
          <w:rFonts w:ascii="宋体" w:hAnsi="宋体" w:cs="宋体"/>
          <w:color w:val="000000"/>
          <w:kern w:val="0"/>
          <w:sz w:val="28"/>
          <w:szCs w:val="28"/>
          <w:shd w:val="clear" w:color="auto" w:fill="FFFFFF"/>
          <w:lang w:val="zh-CN"/>
        </w:rPr>
        <w:t>122.95</w:t>
      </w:r>
      <w:r>
        <w:rPr>
          <w:rFonts w:hint="eastAsia" w:ascii="宋体" w:hAnsi="宋体" w:cs="宋体"/>
          <w:color w:val="000000"/>
          <w:kern w:val="0"/>
          <w:sz w:val="28"/>
          <w:szCs w:val="28"/>
          <w:shd w:val="clear" w:color="auto" w:fill="FFFFFF"/>
          <w:lang w:val="zh-CN"/>
        </w:rPr>
        <w:t>万元。</w:t>
      </w:r>
    </w:p>
    <w:p>
      <w:pPr>
        <w:widowControl/>
        <w:adjustRightInd w:val="0"/>
        <w:snapToGrid w:val="0"/>
        <w:spacing w:line="360" w:lineRule="auto"/>
        <w:ind w:firstLine="560" w:firstLineChars="200"/>
        <w:rPr>
          <w:rFonts w:ascii="宋体"/>
          <w:b/>
          <w:bCs/>
          <w:color w:val="000000"/>
          <w:kern w:val="0"/>
          <w:sz w:val="28"/>
          <w:szCs w:val="28"/>
          <w:shd w:val="clear" w:color="auto" w:fill="FFFFFF"/>
        </w:rPr>
      </w:pPr>
      <w:r>
        <w:rPr>
          <w:rFonts w:hint="eastAsia" w:ascii="宋体" w:hAnsi="宋体" w:cs="宋体"/>
          <w:b/>
          <w:bCs/>
          <w:color w:val="000000"/>
          <w:kern w:val="0"/>
          <w:sz w:val="28"/>
          <w:szCs w:val="28"/>
          <w:shd w:val="clear" w:color="auto" w:fill="FFFFFF"/>
        </w:rPr>
        <w:t>三、部门整体预算绩效管理情况</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（一）部门预算管理。</w:t>
      </w:r>
    </w:p>
    <w:p>
      <w:pPr>
        <w:widowControl/>
        <w:shd w:val="clear" w:color="auto" w:fill="FFFFFF"/>
        <w:spacing w:line="360" w:lineRule="auto"/>
        <w:ind w:firstLine="560" w:firstLineChars="200"/>
        <w:rPr>
          <w:rFonts w:ascii="宋体"/>
          <w:color w:val="000000"/>
          <w:kern w:val="0"/>
          <w:sz w:val="28"/>
          <w:szCs w:val="28"/>
        </w:rPr>
      </w:pPr>
      <w:r>
        <w:rPr>
          <w:rFonts w:hint="eastAsia" w:ascii="宋体" w:hAnsi="宋体" w:cs="宋体"/>
          <w:color w:val="000000"/>
          <w:kern w:val="0"/>
          <w:sz w:val="28"/>
          <w:szCs w:val="28"/>
        </w:rPr>
        <w:t>预算编制绩效管理。根据本所职能及事业发展规划，按照财政部门的规定编报了部门整体支出、项目支出的绩效目标，绩效目标指向明确、具体、可行，有确定的实现期限，财政部门对本所提报的绩效目标进行了审核，并经市人大常委会审议通过。</w:t>
      </w:r>
    </w:p>
    <w:p>
      <w:pPr>
        <w:widowControl/>
        <w:adjustRightInd w:val="0"/>
        <w:snapToGrid w:val="0"/>
        <w:spacing w:line="360" w:lineRule="auto"/>
        <w:ind w:firstLine="560" w:firstLineChars="200"/>
        <w:rPr>
          <w:rFonts w:ascii="宋体"/>
          <w:color w:val="000000"/>
          <w:kern w:val="0"/>
          <w:sz w:val="28"/>
          <w:szCs w:val="28"/>
        </w:rPr>
      </w:pPr>
      <w:r>
        <w:rPr>
          <w:rFonts w:hint="eastAsia" w:ascii="宋体" w:hAnsi="宋体" w:cs="宋体"/>
          <w:color w:val="000000"/>
          <w:kern w:val="0"/>
          <w:sz w:val="28"/>
          <w:szCs w:val="28"/>
        </w:rPr>
        <w:t>预算执行绩效管理。财政部门在本所预算执行过程中，对绩效目标实现情况进行了跟踪管理和监控，我所也按照规定向财政部门实时报告了项目实施进度和绩效目标执行情况，预算执行绩效未与绩效目标发生偏离，也无需调整预算事项。</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（二）结果应用情况。</w:t>
      </w:r>
    </w:p>
    <w:p>
      <w:pPr>
        <w:widowControl/>
        <w:shd w:val="clear" w:color="auto" w:fill="FFFFFF"/>
        <w:spacing w:line="360" w:lineRule="auto"/>
        <w:ind w:firstLine="560" w:firstLineChars="200"/>
        <w:rPr>
          <w:rFonts w:ascii="宋体"/>
          <w:color w:val="000000"/>
          <w:kern w:val="0"/>
          <w:sz w:val="28"/>
          <w:szCs w:val="28"/>
        </w:rPr>
      </w:pPr>
      <w:r>
        <w:rPr>
          <w:rFonts w:ascii="宋体" w:hAnsi="宋体" w:cs="宋体"/>
          <w:color w:val="000000"/>
          <w:kern w:val="0"/>
          <w:sz w:val="28"/>
          <w:szCs w:val="28"/>
        </w:rPr>
        <w:t>2020</w:t>
      </w:r>
      <w:r>
        <w:rPr>
          <w:rFonts w:hint="eastAsia" w:ascii="宋体" w:hAnsi="宋体" w:cs="宋体"/>
          <w:color w:val="000000"/>
          <w:kern w:val="0"/>
          <w:sz w:val="28"/>
          <w:szCs w:val="28"/>
        </w:rPr>
        <w:t>年，我所根据年初工作规划及财政预算计划，积极履职、强化管理，较好地完成了年度工作目标。通过加强预算收支管理、不断建立健全内部管理制度、梳理内部管理流程，部门整体支出管理情况得到提升。</w:t>
      </w:r>
    </w:p>
    <w:p>
      <w:pPr>
        <w:widowControl/>
        <w:shd w:val="clear" w:color="auto" w:fill="FFFFFF"/>
        <w:spacing w:line="360" w:lineRule="auto"/>
        <w:ind w:firstLine="560" w:firstLineChars="200"/>
        <w:rPr>
          <w:rFonts w:ascii="宋体"/>
          <w:color w:val="000000"/>
          <w:kern w:val="0"/>
          <w:sz w:val="28"/>
          <w:szCs w:val="28"/>
        </w:rPr>
      </w:pPr>
      <w:r>
        <w:rPr>
          <w:rFonts w:hint="eastAsia" w:ascii="宋体" w:hAnsi="宋体" w:cs="宋体"/>
          <w:color w:val="000000"/>
          <w:kern w:val="0"/>
          <w:sz w:val="28"/>
          <w:szCs w:val="28"/>
        </w:rPr>
        <w:t>具体情况为：</w:t>
      </w:r>
      <w:r>
        <w:rPr>
          <w:rFonts w:ascii="宋体" w:hAnsi="宋体" w:cs="宋体"/>
          <w:color w:val="000000"/>
          <w:kern w:val="0"/>
          <w:sz w:val="28"/>
          <w:szCs w:val="28"/>
        </w:rPr>
        <w:t>1</w:t>
      </w:r>
      <w:r>
        <w:rPr>
          <w:rFonts w:hint="eastAsia" w:ascii="宋体" w:hAnsi="宋体" w:cs="宋体"/>
          <w:color w:val="000000"/>
          <w:kern w:val="0"/>
          <w:sz w:val="28"/>
          <w:szCs w:val="28"/>
        </w:rPr>
        <w:t>）支出总额控制在预算总额以内，制度执行总体较为有效，但仍需进一步强化，资金使用管理需进一步加强。</w:t>
      </w:r>
      <w:r>
        <w:rPr>
          <w:rFonts w:ascii="宋体" w:hAnsi="宋体" w:cs="宋体"/>
          <w:color w:val="000000"/>
          <w:kern w:val="0"/>
          <w:sz w:val="28"/>
          <w:szCs w:val="28"/>
        </w:rPr>
        <w:t>2</w:t>
      </w:r>
      <w:r>
        <w:rPr>
          <w:rFonts w:hint="eastAsia" w:ascii="宋体" w:hAnsi="宋体" w:cs="宋体"/>
          <w:color w:val="000000"/>
          <w:kern w:val="0"/>
          <w:sz w:val="28"/>
          <w:szCs w:val="28"/>
        </w:rPr>
        <w:t>）内部财务管理制度健全，制定了工作目标与项目质量要求标准；专项资金专款专用，支出报销审批手续完备，资金拨付审批程序完整；全面完成了年初工作计划，重大事项经过了集体研究，并经常开展财务检查和工作督查落实。</w:t>
      </w:r>
      <w:r>
        <w:rPr>
          <w:rFonts w:ascii="宋体" w:hAnsi="宋体" w:cs="宋体"/>
          <w:color w:val="000000"/>
          <w:kern w:val="0"/>
          <w:sz w:val="28"/>
          <w:szCs w:val="28"/>
        </w:rPr>
        <w:t>3</w:t>
      </w:r>
      <w:r>
        <w:rPr>
          <w:rFonts w:hint="eastAsia" w:ascii="宋体" w:hAnsi="宋体" w:cs="宋体"/>
          <w:color w:val="000000"/>
          <w:kern w:val="0"/>
          <w:sz w:val="28"/>
          <w:szCs w:val="28"/>
        </w:rPr>
        <w:t>）建立了资产管理制度，资产管理落实到位。</w:t>
      </w:r>
      <w:r>
        <w:rPr>
          <w:rFonts w:ascii="宋体" w:hAnsi="宋体" w:cs="宋体"/>
          <w:color w:val="000000"/>
          <w:kern w:val="0"/>
          <w:sz w:val="28"/>
          <w:szCs w:val="28"/>
        </w:rPr>
        <w:t>4</w:t>
      </w:r>
      <w:r>
        <w:rPr>
          <w:rFonts w:hint="eastAsia" w:ascii="宋体" w:hAnsi="宋体" w:cs="宋体"/>
          <w:color w:val="000000"/>
          <w:kern w:val="0"/>
          <w:sz w:val="28"/>
          <w:szCs w:val="28"/>
        </w:rPr>
        <w:t>）进一步优化支出结构，控制三公经费支出，压缩一般性支出，坚决抵制铺张浪费行为，降低运行成本，实现财政资金利益最大化。</w:t>
      </w:r>
    </w:p>
    <w:p>
      <w:pPr>
        <w:widowControl/>
        <w:adjustRightInd w:val="0"/>
        <w:snapToGrid w:val="0"/>
        <w:spacing w:line="360" w:lineRule="auto"/>
        <w:ind w:firstLine="560" w:firstLineChars="200"/>
        <w:rPr>
          <w:rFonts w:ascii="宋体"/>
          <w:b/>
          <w:bCs/>
          <w:color w:val="000000"/>
          <w:kern w:val="0"/>
          <w:sz w:val="28"/>
          <w:szCs w:val="28"/>
          <w:shd w:val="clear" w:color="auto" w:fill="FFFFFF"/>
        </w:rPr>
      </w:pPr>
      <w:r>
        <w:rPr>
          <w:rFonts w:hint="eastAsia" w:ascii="宋体" w:hAnsi="宋体" w:cs="宋体"/>
          <w:b/>
          <w:bCs/>
          <w:color w:val="000000"/>
          <w:kern w:val="0"/>
          <w:sz w:val="28"/>
          <w:szCs w:val="28"/>
          <w:shd w:val="clear" w:color="auto" w:fill="FFFFFF"/>
        </w:rPr>
        <w:t>四、评价结论及建议</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（一）评价结论。</w:t>
      </w:r>
    </w:p>
    <w:p>
      <w:pPr>
        <w:widowControl/>
        <w:shd w:val="clear" w:color="auto" w:fill="FFFFFF"/>
        <w:spacing w:line="360" w:lineRule="auto"/>
        <w:ind w:firstLine="560" w:firstLineChars="200"/>
        <w:rPr>
          <w:rFonts w:ascii="宋体"/>
          <w:color w:val="000000"/>
          <w:sz w:val="28"/>
          <w:szCs w:val="28"/>
          <w:shd w:val="clear" w:color="auto" w:fill="FFFFFF"/>
        </w:rPr>
      </w:pPr>
      <w:r>
        <w:rPr>
          <w:rFonts w:hint="eastAsia" w:ascii="宋体" w:hAnsi="宋体" w:cs="宋体"/>
          <w:color w:val="000000"/>
          <w:kern w:val="0"/>
          <w:sz w:val="28"/>
          <w:szCs w:val="28"/>
        </w:rPr>
        <w:t>按照财政资金使用用途和目的，本所健全了资金管理制度，款项支付规范，最大限</w:t>
      </w:r>
      <w:r>
        <w:rPr>
          <w:rFonts w:hint="eastAsia" w:ascii="宋体" w:hAnsi="宋体" w:cs="宋体"/>
          <w:color w:val="000000"/>
          <w:sz w:val="28"/>
          <w:szCs w:val="28"/>
          <w:shd w:val="clear" w:color="auto" w:fill="FFFFFF"/>
        </w:rPr>
        <w:t>度地发挥了财政资金的使用效率，认真执行年初预算资金计划，帐务核算及时规范，保障了单位正常运转，促进了项目建设全面完成，较好地完成了年度工作目标任务</w:t>
      </w:r>
      <w:r>
        <w:rPr>
          <w:rFonts w:hint="eastAsia" w:ascii="宋体" w:hAnsi="宋体" w:cs="宋体"/>
          <w:color w:val="000000"/>
          <w:kern w:val="0"/>
          <w:sz w:val="28"/>
          <w:szCs w:val="28"/>
        </w:rPr>
        <w:t>，部门预算整体支出绩效评价良好。</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（二）存在问题。</w:t>
      </w:r>
    </w:p>
    <w:p>
      <w:pPr>
        <w:spacing w:line="660" w:lineRule="exact"/>
        <w:ind w:firstLine="560" w:firstLineChars="200"/>
        <w:rPr>
          <w:rFonts w:ascii="宋体"/>
          <w:color w:val="000000"/>
          <w:kern w:val="0"/>
          <w:sz w:val="28"/>
          <w:szCs w:val="28"/>
        </w:rPr>
      </w:pPr>
      <w:r>
        <w:rPr>
          <w:rFonts w:hint="eastAsia" w:ascii="宋体" w:hAnsi="宋体" w:cs="宋体"/>
          <w:color w:val="000000"/>
          <w:kern w:val="0"/>
          <w:sz w:val="28"/>
          <w:szCs w:val="28"/>
        </w:rPr>
        <w:t>发展类项目资金投入不足。根据《四川省市场监督管理局关于加快推进全省社会公用计量标准建设的指导意见》（川市监发〔</w:t>
      </w:r>
      <w:r>
        <w:rPr>
          <w:rFonts w:ascii="宋体" w:hAnsi="宋体" w:cs="宋体"/>
          <w:color w:val="000000"/>
          <w:kern w:val="0"/>
          <w:sz w:val="28"/>
          <w:szCs w:val="28"/>
        </w:rPr>
        <w:t>2020</w:t>
      </w:r>
      <w:r>
        <w:rPr>
          <w:rFonts w:hint="eastAsia" w:ascii="宋体" w:hAnsi="宋体" w:cs="宋体"/>
          <w:color w:val="000000"/>
          <w:kern w:val="0"/>
          <w:sz w:val="28"/>
          <w:szCs w:val="28"/>
        </w:rPr>
        <w:t>〕</w:t>
      </w:r>
      <w:r>
        <w:rPr>
          <w:rFonts w:ascii="宋体" w:hAnsi="宋体" w:cs="宋体"/>
          <w:color w:val="000000"/>
          <w:kern w:val="0"/>
          <w:sz w:val="28"/>
          <w:szCs w:val="28"/>
        </w:rPr>
        <w:t>67</w:t>
      </w:r>
      <w:r>
        <w:rPr>
          <w:rFonts w:hint="eastAsia" w:ascii="宋体" w:hAnsi="宋体" w:cs="宋体"/>
          <w:color w:val="000000"/>
          <w:kern w:val="0"/>
          <w:sz w:val="28"/>
          <w:szCs w:val="28"/>
        </w:rPr>
        <w:t>号）要求，市（州）级法定计量检定机构“每年按照要求分类新增一定数量的社会公用计量标准”，这一要求已纳入四川省质量强市对市（州）政府质量工作目标考核，该目标考核同时有“按照《财政部</w:t>
      </w:r>
      <w:r>
        <w:rPr>
          <w:rFonts w:ascii="宋体" w:hAnsi="宋体" w:cs="宋体"/>
          <w:color w:val="000000"/>
          <w:kern w:val="0"/>
          <w:sz w:val="28"/>
          <w:szCs w:val="28"/>
        </w:rPr>
        <w:t xml:space="preserve"> </w:t>
      </w:r>
      <w:r>
        <w:rPr>
          <w:rFonts w:hint="eastAsia" w:ascii="宋体" w:hAnsi="宋体" w:cs="宋体"/>
          <w:color w:val="000000"/>
          <w:kern w:val="0"/>
          <w:sz w:val="28"/>
          <w:szCs w:val="28"/>
        </w:rPr>
        <w:t>国家发展改革委关于清理规范一批行政事业性收费有关政策的通知》（财税〔</w:t>
      </w:r>
      <w:r>
        <w:rPr>
          <w:rFonts w:ascii="宋体" w:hAnsi="宋体" w:cs="宋体"/>
          <w:color w:val="000000"/>
          <w:kern w:val="0"/>
          <w:sz w:val="28"/>
          <w:szCs w:val="28"/>
        </w:rPr>
        <w:t>2017</w:t>
      </w:r>
      <w:r>
        <w:rPr>
          <w:rFonts w:hint="eastAsia" w:ascii="宋体" w:hAnsi="宋体" w:cs="宋体"/>
          <w:color w:val="000000"/>
          <w:kern w:val="0"/>
          <w:sz w:val="28"/>
          <w:szCs w:val="28"/>
        </w:rPr>
        <w:t>〕</w:t>
      </w:r>
      <w:r>
        <w:rPr>
          <w:rFonts w:ascii="宋体" w:hAnsi="宋体" w:cs="宋体"/>
          <w:color w:val="000000"/>
          <w:kern w:val="0"/>
          <w:sz w:val="28"/>
          <w:szCs w:val="28"/>
        </w:rPr>
        <w:t>20</w:t>
      </w:r>
      <w:r>
        <w:rPr>
          <w:rFonts w:hint="eastAsia" w:ascii="宋体" w:hAnsi="宋体" w:cs="宋体"/>
          <w:color w:val="000000"/>
          <w:kern w:val="0"/>
          <w:sz w:val="28"/>
          <w:szCs w:val="28"/>
        </w:rPr>
        <w:t>号）要求，政府部门重视机构的发展建设，对强检计量器具检定所需经费有持续的资金支持政策并得以落实”的目标任务。</w:t>
      </w:r>
    </w:p>
    <w:p>
      <w:pPr>
        <w:widowControl/>
        <w:shd w:val="clear" w:color="auto" w:fill="FFFFFF"/>
        <w:spacing w:line="360" w:lineRule="auto"/>
        <w:ind w:firstLine="560" w:firstLineChars="200"/>
        <w:rPr>
          <w:rFonts w:ascii="宋体"/>
          <w:color w:val="000000"/>
          <w:kern w:val="0"/>
          <w:sz w:val="28"/>
          <w:szCs w:val="28"/>
        </w:rPr>
      </w:pPr>
      <w:r>
        <w:rPr>
          <w:rFonts w:hint="eastAsia" w:ascii="宋体" w:hAnsi="宋体" w:cs="宋体"/>
          <w:color w:val="000000"/>
          <w:kern w:val="0"/>
          <w:sz w:val="28"/>
          <w:szCs w:val="28"/>
        </w:rPr>
        <w:t>绩效管理基础薄弱，缺乏预算绩效管理专业人员。</w:t>
      </w:r>
    </w:p>
    <w:p>
      <w:pPr>
        <w:widowControl/>
        <w:adjustRightInd w:val="0"/>
        <w:snapToGrid w:val="0"/>
        <w:spacing w:line="360" w:lineRule="auto"/>
        <w:ind w:firstLine="560" w:firstLineChars="200"/>
        <w:rPr>
          <w:rFonts w:ascii="宋体"/>
          <w:color w:val="000000"/>
          <w:kern w:val="0"/>
          <w:sz w:val="28"/>
          <w:szCs w:val="28"/>
          <w:shd w:val="clear" w:color="auto" w:fill="FFFFFF"/>
          <w:lang w:val="zh-CN"/>
        </w:rPr>
      </w:pPr>
      <w:r>
        <w:rPr>
          <w:rFonts w:hint="eastAsia" w:ascii="宋体" w:hAnsi="宋体" w:cs="宋体"/>
          <w:color w:val="000000"/>
          <w:kern w:val="0"/>
          <w:sz w:val="28"/>
          <w:szCs w:val="28"/>
          <w:shd w:val="clear" w:color="auto" w:fill="FFFFFF"/>
          <w:lang w:val="zh-CN"/>
        </w:rPr>
        <w:t>（三）改进建议。</w:t>
      </w:r>
    </w:p>
    <w:p>
      <w:pPr>
        <w:widowControl/>
        <w:spacing w:line="360" w:lineRule="auto"/>
        <w:ind w:firstLine="560" w:firstLineChars="200"/>
        <w:rPr>
          <w:rFonts w:ascii="宋体"/>
          <w:color w:val="000000"/>
          <w:sz w:val="28"/>
          <w:szCs w:val="28"/>
        </w:rPr>
      </w:pPr>
      <w:r>
        <w:rPr>
          <w:rFonts w:hint="eastAsia" w:ascii="宋体" w:hAnsi="宋体" w:cs="宋体"/>
          <w:color w:val="000000"/>
          <w:kern w:val="0"/>
          <w:sz w:val="28"/>
          <w:szCs w:val="28"/>
        </w:rPr>
        <w:t>积极探索建立适合本单位实际的绩效运行监控管理机制，对绩效目标运行情况跟踪管理，进一步完善和细化管理制度，确保财务收支合法合规和财产安全，年度各项工作顺利开展，促进绩效目标的顺利实现。</w:t>
      </w:r>
    </w:p>
    <w:p>
      <w:pPr>
        <w:spacing w:line="600" w:lineRule="exact"/>
        <w:jc w:val="center"/>
        <w:outlineLvl w:val="0"/>
        <w:rPr>
          <w:rFonts w:ascii="黑体" w:hAnsi="黑体" w:eastAsia="黑体"/>
          <w:color w:val="000000"/>
          <w:sz w:val="44"/>
          <w:szCs w:val="44"/>
        </w:rPr>
      </w:pPr>
      <w:bookmarkStart w:id="57"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both"/>
        <w:outlineLvl w:val="0"/>
        <w:rPr>
          <w:rFonts w:ascii="黑体" w:hAnsi="黑体" w:eastAsia="黑体"/>
          <w:color w:val="000000"/>
          <w:sz w:val="44"/>
          <w:szCs w:val="44"/>
        </w:rPr>
      </w:pPr>
    </w:p>
    <w:p>
      <w:pPr>
        <w:spacing w:line="600" w:lineRule="exact"/>
        <w:jc w:val="center"/>
        <w:outlineLvl w:val="0"/>
        <w:rPr>
          <w:rStyle w:val="18"/>
          <w:rFonts w:ascii="黑体" w:hAnsi="黑体" w:eastAsia="黑体"/>
          <w:b w:val="0"/>
          <w:bCs w:val="0"/>
        </w:rPr>
      </w:pPr>
      <w:r>
        <w:rPr>
          <w:rFonts w:hint="eastAsia" w:ascii="黑体" w:hAnsi="黑体" w:eastAsia="黑体" w:cs="黑体"/>
          <w:color w:val="000000"/>
          <w:sz w:val="44"/>
          <w:szCs w:val="44"/>
        </w:rPr>
        <w:t>第</w:t>
      </w:r>
      <w:r>
        <w:rPr>
          <w:rStyle w:val="18"/>
          <w:rFonts w:hint="eastAsia" w:ascii="黑体" w:hAnsi="黑体" w:eastAsia="黑体" w:cs="黑体"/>
          <w:b w:val="0"/>
          <w:bCs w:val="0"/>
        </w:rPr>
        <w:t>五部分</w:t>
      </w:r>
      <w:r>
        <w:rPr>
          <w:rStyle w:val="18"/>
          <w:rFonts w:ascii="黑体" w:hAnsi="黑体" w:eastAsia="黑体" w:cs="黑体"/>
          <w:b w:val="0"/>
          <w:bCs w:val="0"/>
        </w:rPr>
        <w:t xml:space="preserve"> </w:t>
      </w:r>
      <w:r>
        <w:rPr>
          <w:rStyle w:val="18"/>
          <w:rFonts w:hint="eastAsia" w:ascii="黑体" w:hAnsi="黑体" w:eastAsia="黑体" w:cs="黑体"/>
          <w:b w:val="0"/>
          <w:bCs w:val="0"/>
        </w:rPr>
        <w:t>附表</w:t>
      </w:r>
      <w:bookmarkEnd w:id="57"/>
    </w:p>
    <w:p>
      <w:pPr>
        <w:spacing w:line="600" w:lineRule="exact"/>
        <w:jc w:val="center"/>
        <w:outlineLvl w:val="0"/>
        <w:rPr>
          <w:rFonts w:ascii="仿宋" w:hAnsi="仿宋" w:eastAsia="仿宋"/>
          <w:b/>
          <w:bCs/>
          <w:color w:val="000000"/>
          <w:sz w:val="44"/>
          <w:szCs w:val="44"/>
        </w:rPr>
      </w:pPr>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000000"/>
        </w:rPr>
      </w:pPr>
      <w:bookmarkStart w:id="58" w:name="_Toc15396619"/>
      <w:r>
        <w:rPr>
          <w:rFonts w:hint="eastAsia" w:ascii="仿宋" w:hAnsi="仿宋" w:eastAsia="仿宋" w:cs="仿宋"/>
          <w:b w:val="0"/>
          <w:bCs w:val="0"/>
          <w:color w:val="000000"/>
        </w:rPr>
        <w:t>一、收</w:t>
      </w:r>
      <w:r>
        <w:rPr>
          <w:rStyle w:val="19"/>
          <w:rFonts w:hint="eastAsia" w:ascii="仿宋" w:hAnsi="仿宋" w:eastAsia="仿宋" w:cs="仿宋"/>
          <w:b w:val="0"/>
          <w:bCs w:val="0"/>
        </w:rPr>
        <w:t>入支出决算总表</w:t>
      </w:r>
      <w:bookmarkEnd w:id="58"/>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000000"/>
        </w:rPr>
      </w:pPr>
      <w:bookmarkStart w:id="59" w:name="_Toc15396620"/>
      <w:r>
        <w:rPr>
          <w:rFonts w:hint="eastAsia" w:ascii="仿宋" w:hAnsi="仿宋" w:eastAsia="仿宋" w:cs="仿宋"/>
          <w:b w:val="0"/>
          <w:bCs w:val="0"/>
          <w:color w:val="000000"/>
        </w:rPr>
        <w:t>二、收</w:t>
      </w:r>
      <w:r>
        <w:rPr>
          <w:rStyle w:val="19"/>
          <w:rFonts w:hint="eastAsia" w:ascii="仿宋" w:hAnsi="仿宋" w:eastAsia="仿宋" w:cs="仿宋"/>
          <w:b w:val="0"/>
          <w:bCs w:val="0"/>
        </w:rPr>
        <w:t>入决算表</w:t>
      </w:r>
      <w:bookmarkEnd w:id="59"/>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000000"/>
        </w:rPr>
      </w:pPr>
      <w:bookmarkStart w:id="60" w:name="_Toc15396621"/>
      <w:r>
        <w:rPr>
          <w:rStyle w:val="19"/>
          <w:rFonts w:hint="eastAsia" w:ascii="仿宋" w:hAnsi="仿宋" w:eastAsia="仿宋" w:cs="仿宋"/>
          <w:b w:val="0"/>
          <w:bCs w:val="0"/>
        </w:rPr>
        <w:t>三、</w:t>
      </w:r>
      <w:r>
        <w:rPr>
          <w:rFonts w:hint="eastAsia" w:ascii="仿宋" w:hAnsi="仿宋" w:eastAsia="仿宋" w:cs="仿宋"/>
          <w:b w:val="0"/>
          <w:bCs w:val="0"/>
          <w:color w:val="000000"/>
        </w:rPr>
        <w:t>支</w:t>
      </w:r>
      <w:r>
        <w:rPr>
          <w:rStyle w:val="19"/>
          <w:rFonts w:hint="eastAsia" w:ascii="仿宋" w:hAnsi="仿宋" w:eastAsia="仿宋" w:cs="仿宋"/>
          <w:b w:val="0"/>
          <w:bCs w:val="0"/>
        </w:rPr>
        <w:t>出决算表</w:t>
      </w:r>
      <w:bookmarkEnd w:id="60"/>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b w:val="0"/>
          <w:bCs w:val="0"/>
          <w:color w:val="000000"/>
        </w:rPr>
      </w:pPr>
      <w:bookmarkStart w:id="61" w:name="_Toc15396622"/>
      <w:r>
        <w:rPr>
          <w:rStyle w:val="19"/>
          <w:rFonts w:hint="eastAsia" w:ascii="仿宋" w:hAnsi="仿宋" w:eastAsia="仿宋" w:cs="仿宋"/>
          <w:b w:val="0"/>
          <w:bCs w:val="0"/>
        </w:rPr>
        <w:t>四、</w:t>
      </w:r>
      <w:r>
        <w:rPr>
          <w:rFonts w:hint="eastAsia" w:ascii="仿宋" w:hAnsi="仿宋" w:eastAsia="仿宋" w:cs="仿宋"/>
          <w:b w:val="0"/>
          <w:bCs w:val="0"/>
          <w:color w:val="000000"/>
        </w:rPr>
        <w:t>财</w:t>
      </w:r>
      <w:r>
        <w:rPr>
          <w:rStyle w:val="19"/>
          <w:rFonts w:hint="eastAsia" w:ascii="仿宋" w:hAnsi="仿宋" w:eastAsia="仿宋" w:cs="仿宋"/>
          <w:b w:val="0"/>
          <w:bCs w:val="0"/>
        </w:rPr>
        <w:t>政拨款收入支出决算总表</w:t>
      </w:r>
      <w:bookmarkEnd w:id="61"/>
    </w:p>
    <w:p>
      <w:pPr>
        <w:pStyle w:val="3"/>
        <w:keepNext/>
        <w:keepLines/>
        <w:pageBreakBefore w:val="0"/>
        <w:widowControl w:val="0"/>
        <w:kinsoku/>
        <w:wordWrap/>
        <w:overflowPunct/>
        <w:topLinePunct w:val="0"/>
        <w:autoSpaceDE/>
        <w:autoSpaceDN/>
        <w:bidi w:val="0"/>
        <w:adjustRightInd/>
        <w:snapToGrid/>
        <w:spacing w:line="560" w:lineRule="exact"/>
        <w:textAlignment w:val="auto"/>
        <w:rPr>
          <w:rStyle w:val="19"/>
          <w:rFonts w:ascii="仿宋" w:hAnsi="仿宋" w:eastAsia="仿宋" w:cs="Times New Roman"/>
          <w:b w:val="0"/>
          <w:bCs w:val="0"/>
        </w:rPr>
      </w:pPr>
      <w:bookmarkStart w:id="62" w:name="_Toc15396623"/>
      <w:r>
        <w:rPr>
          <w:rStyle w:val="19"/>
          <w:rFonts w:hint="eastAsia" w:ascii="仿宋" w:hAnsi="仿宋" w:eastAsia="仿宋" w:cs="仿宋"/>
          <w:b w:val="0"/>
          <w:bCs w:val="0"/>
        </w:rPr>
        <w:t>五、</w:t>
      </w:r>
      <w:r>
        <w:rPr>
          <w:rFonts w:hint="eastAsia" w:ascii="仿宋" w:hAnsi="仿宋" w:eastAsia="仿宋" w:cs="仿宋"/>
          <w:b w:val="0"/>
          <w:bCs w:val="0"/>
          <w:color w:val="000000"/>
        </w:rPr>
        <w:t>财</w:t>
      </w:r>
      <w:r>
        <w:rPr>
          <w:rStyle w:val="19"/>
          <w:rFonts w:hint="eastAsia" w:ascii="仿宋" w:hAnsi="仿宋" w:eastAsia="仿宋" w:cs="仿宋"/>
          <w:b w:val="0"/>
          <w:bCs w:val="0"/>
        </w:rPr>
        <w:t>政拨款支出决算明细表</w:t>
      </w:r>
      <w:bookmarkEnd w:id="62"/>
      <w:bookmarkStart w:id="63" w:name="_Toc15396624"/>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000000"/>
        </w:rPr>
      </w:pPr>
      <w:r>
        <w:rPr>
          <w:rStyle w:val="19"/>
          <w:rFonts w:hint="eastAsia" w:ascii="仿宋" w:hAnsi="仿宋" w:eastAsia="仿宋" w:cs="仿宋"/>
          <w:b w:val="0"/>
          <w:bCs w:val="0"/>
        </w:rPr>
        <w:t>六、</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般公共预算财政拨款支出决算表</w:t>
      </w:r>
      <w:bookmarkEnd w:id="63"/>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000000"/>
        </w:rPr>
      </w:pPr>
      <w:bookmarkStart w:id="64" w:name="_Toc15396625"/>
      <w:r>
        <w:rPr>
          <w:rStyle w:val="19"/>
          <w:rFonts w:hint="eastAsia" w:ascii="仿宋" w:hAnsi="仿宋" w:eastAsia="仿宋" w:cs="仿宋"/>
          <w:b w:val="0"/>
          <w:bCs w:val="0"/>
        </w:rPr>
        <w:t>七、</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般公共预算财政拨款支出决算明细表</w:t>
      </w:r>
      <w:bookmarkEnd w:id="64"/>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000000"/>
        </w:rPr>
      </w:pPr>
      <w:bookmarkStart w:id="65" w:name="_Toc15396626"/>
      <w:r>
        <w:rPr>
          <w:rStyle w:val="19"/>
          <w:rFonts w:hint="eastAsia" w:ascii="仿宋" w:hAnsi="仿宋" w:eastAsia="仿宋" w:cs="仿宋"/>
          <w:b w:val="0"/>
          <w:bCs w:val="0"/>
        </w:rPr>
        <w:t>八、</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般公共预算财政拨款基本支出决算表</w:t>
      </w:r>
      <w:bookmarkEnd w:id="65"/>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000000"/>
        </w:rPr>
      </w:pPr>
      <w:bookmarkStart w:id="66" w:name="_Toc15396627"/>
      <w:r>
        <w:rPr>
          <w:rStyle w:val="19"/>
          <w:rFonts w:hint="eastAsia" w:ascii="仿宋" w:hAnsi="仿宋" w:eastAsia="仿宋" w:cs="仿宋"/>
          <w:b w:val="0"/>
          <w:bCs w:val="0"/>
        </w:rPr>
        <w:t>九、</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般公共预算财政拨款项目支出决算表</w:t>
      </w:r>
      <w:bookmarkEnd w:id="66"/>
    </w:p>
    <w:p>
      <w:pPr>
        <w:pStyle w:val="3"/>
        <w:keepNext/>
        <w:keepLines/>
        <w:pageBreakBefore w:val="0"/>
        <w:widowControl w:val="0"/>
        <w:kinsoku/>
        <w:wordWrap/>
        <w:overflowPunct/>
        <w:topLinePunct w:val="0"/>
        <w:autoSpaceDE/>
        <w:autoSpaceDN/>
        <w:bidi w:val="0"/>
        <w:adjustRightInd/>
        <w:snapToGrid/>
        <w:spacing w:line="560" w:lineRule="exact"/>
        <w:textAlignment w:val="auto"/>
        <w:rPr>
          <w:rStyle w:val="19"/>
          <w:rFonts w:hint="eastAsia" w:ascii="仿宋" w:hAnsi="仿宋" w:eastAsia="仿宋" w:cs="仿宋"/>
          <w:b w:val="0"/>
          <w:bCs w:val="0"/>
        </w:rPr>
      </w:pPr>
      <w:bookmarkStart w:id="67" w:name="_Toc15396628"/>
      <w:r>
        <w:rPr>
          <w:rStyle w:val="19"/>
          <w:rFonts w:hint="eastAsia" w:ascii="仿宋" w:hAnsi="仿宋" w:eastAsia="仿宋" w:cs="仿宋"/>
          <w:b w:val="0"/>
          <w:bCs w:val="0"/>
        </w:rPr>
        <w:t>十、</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般公共预算财政拨款“三公”经费支出决算表</w:t>
      </w:r>
      <w:bookmarkEnd w:id="67"/>
    </w:p>
    <w:p>
      <w:pPr>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十一、政府性基金预算财政拨款收入支出结算表</w:t>
      </w:r>
    </w:p>
    <w:p>
      <w:pPr>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十二、政府性基金预算财政拨款“三公”经费支出结算表</w:t>
      </w:r>
    </w:p>
    <w:p>
      <w:pPr>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十三、国有资本经营预算财政拨款收入支出结算表</w:t>
      </w:r>
    </w:p>
    <w:p>
      <w:pPr>
        <w:rPr>
          <w:rFonts w:hint="default"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十四、国有资本经营预算财政拨款支出结算表</w:t>
      </w:r>
    </w:p>
    <w:p>
      <w:pPr>
        <w:rPr>
          <w:rFonts w:hint="eastAsia" w:ascii="仿宋" w:hAnsi="仿宋" w:eastAsia="仿宋" w:cs="仿宋"/>
          <w:b w:val="0"/>
          <w:bCs w:val="0"/>
          <w:color w:val="000000"/>
          <w:kern w:val="2"/>
          <w:sz w:val="32"/>
          <w:szCs w:val="32"/>
          <w:lang w:val="en-US" w:eastAsia="zh-CN" w:bidi="ar-SA"/>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1"/>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altName w:val="文泉驿微米黑"/>
    <w:panose1 w:val="00000000000000000000"/>
    <w:charset w:val="86"/>
    <w:family w:val="modern"/>
    <w:pitch w:val="default"/>
    <w:sig w:usb0="00000000" w:usb1="00000000" w:usb2="00000010" w:usb3="00000000" w:csb0="00040000" w:csb1="00000000"/>
  </w:font>
  <w:font w:name="仿宋">
    <w:altName w:val="文泉驿微米黑"/>
    <w:panose1 w:val="02010609060101010101"/>
    <w:charset w:val="86"/>
    <w:family w:val="modern"/>
    <w:pitch w:val="default"/>
    <w:sig w:usb0="00000000" w:usb1="00000000" w:usb2="00000016" w:usb3="00000000" w:csb0="00040001" w:csb1="00000000"/>
  </w:font>
  <w:font w:name="方正小标宋简体">
    <w:altName w:val="文泉驿微米黑"/>
    <w:panose1 w:val="03000509000000000000"/>
    <w:charset w:val="86"/>
    <w:family w:val="script"/>
    <w:pitch w:val="default"/>
    <w:sig w:usb0="00000000" w:usb1="00000000" w:usb2="00000010" w:usb3="00000000" w:csb0="00040000" w:csb1="00000000"/>
  </w:font>
  <w:font w:name="楷体">
    <w:altName w:val="文泉驿微米黑"/>
    <w:panose1 w:val="02010609060101010101"/>
    <w:charset w:val="86"/>
    <w:family w:val="modern"/>
    <w:pitch w:val="default"/>
    <w:sig w:usb0="00000000" w:usb1="00000000" w:usb2="00000016" w:usb3="00000000" w:csb0="00040001" w:csb1="00000000"/>
  </w:font>
  <w:font w:name="楷体_GB2312">
    <w:altName w:val="文泉驿微米黑"/>
    <w:panose1 w:val="00000000000000000000"/>
    <w:charset w:val="86"/>
    <w:family w:val="moder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1085F"/>
    <w:rsid w:val="000222C6"/>
    <w:rsid w:val="00023AFE"/>
    <w:rsid w:val="0002549F"/>
    <w:rsid w:val="0002587D"/>
    <w:rsid w:val="00033D40"/>
    <w:rsid w:val="000468DB"/>
    <w:rsid w:val="0006487A"/>
    <w:rsid w:val="00065F8F"/>
    <w:rsid w:val="00070A43"/>
    <w:rsid w:val="000768F2"/>
    <w:rsid w:val="0009184B"/>
    <w:rsid w:val="00094236"/>
    <w:rsid w:val="0009593C"/>
    <w:rsid w:val="00097322"/>
    <w:rsid w:val="000A3319"/>
    <w:rsid w:val="000A37E5"/>
    <w:rsid w:val="000A3EE3"/>
    <w:rsid w:val="000A6A92"/>
    <w:rsid w:val="000A6BD2"/>
    <w:rsid w:val="000B047F"/>
    <w:rsid w:val="000B5923"/>
    <w:rsid w:val="000B5A48"/>
    <w:rsid w:val="000B6FF3"/>
    <w:rsid w:val="000B7E1C"/>
    <w:rsid w:val="000C3467"/>
    <w:rsid w:val="000C3CA6"/>
    <w:rsid w:val="000C4CAB"/>
    <w:rsid w:val="000D1267"/>
    <w:rsid w:val="000D1D50"/>
    <w:rsid w:val="000D5782"/>
    <w:rsid w:val="000E16AA"/>
    <w:rsid w:val="000E6613"/>
    <w:rsid w:val="000E7119"/>
    <w:rsid w:val="000F716A"/>
    <w:rsid w:val="0010281D"/>
    <w:rsid w:val="00114E9B"/>
    <w:rsid w:val="001165C1"/>
    <w:rsid w:val="00141EDA"/>
    <w:rsid w:val="00142216"/>
    <w:rsid w:val="001443E5"/>
    <w:rsid w:val="00144D6A"/>
    <w:rsid w:val="00145EBE"/>
    <w:rsid w:val="0014729F"/>
    <w:rsid w:val="00157BAB"/>
    <w:rsid w:val="001654D1"/>
    <w:rsid w:val="00174518"/>
    <w:rsid w:val="0017701C"/>
    <w:rsid w:val="0018106D"/>
    <w:rsid w:val="00182B3B"/>
    <w:rsid w:val="001877A7"/>
    <w:rsid w:val="00191536"/>
    <w:rsid w:val="00196687"/>
    <w:rsid w:val="001A5B45"/>
    <w:rsid w:val="001A5BD8"/>
    <w:rsid w:val="001A5CD2"/>
    <w:rsid w:val="001B705A"/>
    <w:rsid w:val="001C0962"/>
    <w:rsid w:val="001C0FAA"/>
    <w:rsid w:val="001D7531"/>
    <w:rsid w:val="001E3795"/>
    <w:rsid w:val="001E737D"/>
    <w:rsid w:val="001F0592"/>
    <w:rsid w:val="001F56AF"/>
    <w:rsid w:val="001F7506"/>
    <w:rsid w:val="002006CD"/>
    <w:rsid w:val="00202B36"/>
    <w:rsid w:val="00204B7A"/>
    <w:rsid w:val="00204CDE"/>
    <w:rsid w:val="0021101A"/>
    <w:rsid w:val="002138B2"/>
    <w:rsid w:val="002173A3"/>
    <w:rsid w:val="00220536"/>
    <w:rsid w:val="00220C8F"/>
    <w:rsid w:val="00235629"/>
    <w:rsid w:val="002467B9"/>
    <w:rsid w:val="00260C38"/>
    <w:rsid w:val="002616C0"/>
    <w:rsid w:val="00265372"/>
    <w:rsid w:val="002662AA"/>
    <w:rsid w:val="002704AA"/>
    <w:rsid w:val="00280496"/>
    <w:rsid w:val="00287A06"/>
    <w:rsid w:val="00294DC9"/>
    <w:rsid w:val="00295495"/>
    <w:rsid w:val="002A31DE"/>
    <w:rsid w:val="002A72EC"/>
    <w:rsid w:val="002B2613"/>
    <w:rsid w:val="002C79BE"/>
    <w:rsid w:val="002D19B0"/>
    <w:rsid w:val="002D6D05"/>
    <w:rsid w:val="002E13F7"/>
    <w:rsid w:val="002F1818"/>
    <w:rsid w:val="002F567B"/>
    <w:rsid w:val="0030550D"/>
    <w:rsid w:val="00317BF2"/>
    <w:rsid w:val="003216A9"/>
    <w:rsid w:val="00335A74"/>
    <w:rsid w:val="00361C9F"/>
    <w:rsid w:val="0036561B"/>
    <w:rsid w:val="0037013F"/>
    <w:rsid w:val="003713CF"/>
    <w:rsid w:val="00380C92"/>
    <w:rsid w:val="00390B64"/>
    <w:rsid w:val="00391CDA"/>
    <w:rsid w:val="003A484F"/>
    <w:rsid w:val="003A4883"/>
    <w:rsid w:val="003B0BE0"/>
    <w:rsid w:val="003B0C1B"/>
    <w:rsid w:val="003B688C"/>
    <w:rsid w:val="003C0291"/>
    <w:rsid w:val="003C39AE"/>
    <w:rsid w:val="003C7B60"/>
    <w:rsid w:val="003D0C0F"/>
    <w:rsid w:val="003D1FB2"/>
    <w:rsid w:val="003D66DA"/>
    <w:rsid w:val="003E1310"/>
    <w:rsid w:val="003E1BC1"/>
    <w:rsid w:val="003E65EA"/>
    <w:rsid w:val="003E6F55"/>
    <w:rsid w:val="003F1398"/>
    <w:rsid w:val="0040052A"/>
    <w:rsid w:val="00400A57"/>
    <w:rsid w:val="00403809"/>
    <w:rsid w:val="00406254"/>
    <w:rsid w:val="0040663F"/>
    <w:rsid w:val="00416CD4"/>
    <w:rsid w:val="004223DE"/>
    <w:rsid w:val="00424E54"/>
    <w:rsid w:val="0042531E"/>
    <w:rsid w:val="0043022A"/>
    <w:rsid w:val="00434489"/>
    <w:rsid w:val="00437085"/>
    <w:rsid w:val="0044288C"/>
    <w:rsid w:val="00443880"/>
    <w:rsid w:val="004464F4"/>
    <w:rsid w:val="004505FC"/>
    <w:rsid w:val="00453884"/>
    <w:rsid w:val="00457ED1"/>
    <w:rsid w:val="00471401"/>
    <w:rsid w:val="0047207E"/>
    <w:rsid w:val="00473F31"/>
    <w:rsid w:val="00477B0C"/>
    <w:rsid w:val="0048263A"/>
    <w:rsid w:val="00487E5D"/>
    <w:rsid w:val="00490C75"/>
    <w:rsid w:val="00495CE6"/>
    <w:rsid w:val="004A711F"/>
    <w:rsid w:val="004B199D"/>
    <w:rsid w:val="004B4690"/>
    <w:rsid w:val="004C1E69"/>
    <w:rsid w:val="004E0A2D"/>
    <w:rsid w:val="004E206B"/>
    <w:rsid w:val="004E6DF7"/>
    <w:rsid w:val="004F0FBD"/>
    <w:rsid w:val="004F303A"/>
    <w:rsid w:val="004F403E"/>
    <w:rsid w:val="004F4763"/>
    <w:rsid w:val="004F4F7F"/>
    <w:rsid w:val="00505A47"/>
    <w:rsid w:val="00507A11"/>
    <w:rsid w:val="00512FDA"/>
    <w:rsid w:val="00517902"/>
    <w:rsid w:val="00520DA0"/>
    <w:rsid w:val="00522ED8"/>
    <w:rsid w:val="005302AD"/>
    <w:rsid w:val="005664BB"/>
    <w:rsid w:val="00566FFA"/>
    <w:rsid w:val="00571049"/>
    <w:rsid w:val="0057481D"/>
    <w:rsid w:val="00575BA9"/>
    <w:rsid w:val="00575BD9"/>
    <w:rsid w:val="00575F0B"/>
    <w:rsid w:val="0058486E"/>
    <w:rsid w:val="00585B33"/>
    <w:rsid w:val="0059014D"/>
    <w:rsid w:val="00592E34"/>
    <w:rsid w:val="005937CF"/>
    <w:rsid w:val="005A4969"/>
    <w:rsid w:val="005B3CA2"/>
    <w:rsid w:val="005B5C64"/>
    <w:rsid w:val="005B7F88"/>
    <w:rsid w:val="005C6BD0"/>
    <w:rsid w:val="005C6C4C"/>
    <w:rsid w:val="005D1C8B"/>
    <w:rsid w:val="005D468D"/>
    <w:rsid w:val="005D5CED"/>
    <w:rsid w:val="005E4DC0"/>
    <w:rsid w:val="005E62A4"/>
    <w:rsid w:val="005F1A4C"/>
    <w:rsid w:val="005F606D"/>
    <w:rsid w:val="005F7E9E"/>
    <w:rsid w:val="00605688"/>
    <w:rsid w:val="006070AF"/>
    <w:rsid w:val="00607E6C"/>
    <w:rsid w:val="006101B1"/>
    <w:rsid w:val="00614E44"/>
    <w:rsid w:val="0062270A"/>
    <w:rsid w:val="00622830"/>
    <w:rsid w:val="006232E1"/>
    <w:rsid w:val="00623DA0"/>
    <w:rsid w:val="00630AEF"/>
    <w:rsid w:val="006325F8"/>
    <w:rsid w:val="00633463"/>
    <w:rsid w:val="00634C9A"/>
    <w:rsid w:val="00637D0B"/>
    <w:rsid w:val="006440E4"/>
    <w:rsid w:val="006466F8"/>
    <w:rsid w:val="0066343B"/>
    <w:rsid w:val="00664777"/>
    <w:rsid w:val="00664DC8"/>
    <w:rsid w:val="006748A4"/>
    <w:rsid w:val="00676044"/>
    <w:rsid w:val="0068090F"/>
    <w:rsid w:val="00681A31"/>
    <w:rsid w:val="00682354"/>
    <w:rsid w:val="00683E73"/>
    <w:rsid w:val="00685CD8"/>
    <w:rsid w:val="00690A47"/>
    <w:rsid w:val="00690F3E"/>
    <w:rsid w:val="006A3141"/>
    <w:rsid w:val="006A5E34"/>
    <w:rsid w:val="006B2422"/>
    <w:rsid w:val="006B2B9A"/>
    <w:rsid w:val="006B4ACA"/>
    <w:rsid w:val="006C0602"/>
    <w:rsid w:val="006C1937"/>
    <w:rsid w:val="006D1D2A"/>
    <w:rsid w:val="006F020C"/>
    <w:rsid w:val="007127B7"/>
    <w:rsid w:val="0071798E"/>
    <w:rsid w:val="00727533"/>
    <w:rsid w:val="00731DD3"/>
    <w:rsid w:val="00734B7D"/>
    <w:rsid w:val="00740407"/>
    <w:rsid w:val="007416B6"/>
    <w:rsid w:val="00743FB0"/>
    <w:rsid w:val="0074526A"/>
    <w:rsid w:val="00746F48"/>
    <w:rsid w:val="007525F5"/>
    <w:rsid w:val="0075404D"/>
    <w:rsid w:val="0076182A"/>
    <w:rsid w:val="00765A47"/>
    <w:rsid w:val="00767B7E"/>
    <w:rsid w:val="007770C3"/>
    <w:rsid w:val="00777EDC"/>
    <w:rsid w:val="007800D0"/>
    <w:rsid w:val="00784D24"/>
    <w:rsid w:val="00785FBA"/>
    <w:rsid w:val="00786E4A"/>
    <w:rsid w:val="007875EB"/>
    <w:rsid w:val="007939E8"/>
    <w:rsid w:val="0079426B"/>
    <w:rsid w:val="007B1B5C"/>
    <w:rsid w:val="007B61FB"/>
    <w:rsid w:val="007C5AB0"/>
    <w:rsid w:val="007D1682"/>
    <w:rsid w:val="007D312A"/>
    <w:rsid w:val="007D3F19"/>
    <w:rsid w:val="007E23B0"/>
    <w:rsid w:val="007F1991"/>
    <w:rsid w:val="007F2C2F"/>
    <w:rsid w:val="007F4AB6"/>
    <w:rsid w:val="007F55FC"/>
    <w:rsid w:val="007F5665"/>
    <w:rsid w:val="00800112"/>
    <w:rsid w:val="00804131"/>
    <w:rsid w:val="008066E3"/>
    <w:rsid w:val="00813348"/>
    <w:rsid w:val="008253BB"/>
    <w:rsid w:val="00832131"/>
    <w:rsid w:val="00833962"/>
    <w:rsid w:val="00836827"/>
    <w:rsid w:val="0083706E"/>
    <w:rsid w:val="008408F6"/>
    <w:rsid w:val="008423A5"/>
    <w:rsid w:val="00850625"/>
    <w:rsid w:val="00850FFE"/>
    <w:rsid w:val="00853718"/>
    <w:rsid w:val="00855221"/>
    <w:rsid w:val="00860645"/>
    <w:rsid w:val="00860ADF"/>
    <w:rsid w:val="00871F71"/>
    <w:rsid w:val="00872FD8"/>
    <w:rsid w:val="00882FC9"/>
    <w:rsid w:val="00885AF4"/>
    <w:rsid w:val="008878DF"/>
    <w:rsid w:val="008939CD"/>
    <w:rsid w:val="008A1026"/>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0FD8"/>
    <w:rsid w:val="00946945"/>
    <w:rsid w:val="00947A69"/>
    <w:rsid w:val="00951248"/>
    <w:rsid w:val="0095152F"/>
    <w:rsid w:val="00954C49"/>
    <w:rsid w:val="00955E37"/>
    <w:rsid w:val="0096567C"/>
    <w:rsid w:val="0097099F"/>
    <w:rsid w:val="00971997"/>
    <w:rsid w:val="00971FFC"/>
    <w:rsid w:val="00981040"/>
    <w:rsid w:val="0098660A"/>
    <w:rsid w:val="009931C3"/>
    <w:rsid w:val="009B2C43"/>
    <w:rsid w:val="009B4EAE"/>
    <w:rsid w:val="009B7573"/>
    <w:rsid w:val="009C22F4"/>
    <w:rsid w:val="009C24E3"/>
    <w:rsid w:val="009C2E98"/>
    <w:rsid w:val="009C37FB"/>
    <w:rsid w:val="009D3447"/>
    <w:rsid w:val="009D4711"/>
    <w:rsid w:val="009F1185"/>
    <w:rsid w:val="009F18CD"/>
    <w:rsid w:val="009F2A13"/>
    <w:rsid w:val="009F7527"/>
    <w:rsid w:val="00A039ED"/>
    <w:rsid w:val="00A04EB0"/>
    <w:rsid w:val="00A11B86"/>
    <w:rsid w:val="00A13CC1"/>
    <w:rsid w:val="00A16847"/>
    <w:rsid w:val="00A237D8"/>
    <w:rsid w:val="00A2410D"/>
    <w:rsid w:val="00A268C4"/>
    <w:rsid w:val="00A307CD"/>
    <w:rsid w:val="00A331C8"/>
    <w:rsid w:val="00A35117"/>
    <w:rsid w:val="00A40A00"/>
    <w:rsid w:val="00A4142F"/>
    <w:rsid w:val="00A422EB"/>
    <w:rsid w:val="00A45BB7"/>
    <w:rsid w:val="00A5215C"/>
    <w:rsid w:val="00A53FB4"/>
    <w:rsid w:val="00A56B69"/>
    <w:rsid w:val="00A56DF2"/>
    <w:rsid w:val="00A56E6E"/>
    <w:rsid w:val="00A67AB5"/>
    <w:rsid w:val="00A71E69"/>
    <w:rsid w:val="00A733B2"/>
    <w:rsid w:val="00A741C2"/>
    <w:rsid w:val="00A91760"/>
    <w:rsid w:val="00A93B00"/>
    <w:rsid w:val="00A93C21"/>
    <w:rsid w:val="00AB64C9"/>
    <w:rsid w:val="00AC0CE1"/>
    <w:rsid w:val="00AC3C6A"/>
    <w:rsid w:val="00AD0F83"/>
    <w:rsid w:val="00AD5620"/>
    <w:rsid w:val="00AD656B"/>
    <w:rsid w:val="00AD7C1B"/>
    <w:rsid w:val="00AD7D21"/>
    <w:rsid w:val="00AE16BA"/>
    <w:rsid w:val="00AE1EBE"/>
    <w:rsid w:val="00B00CEE"/>
    <w:rsid w:val="00B03C9D"/>
    <w:rsid w:val="00B060AE"/>
    <w:rsid w:val="00B10517"/>
    <w:rsid w:val="00B12918"/>
    <w:rsid w:val="00B14E76"/>
    <w:rsid w:val="00B161B8"/>
    <w:rsid w:val="00B2048C"/>
    <w:rsid w:val="00B20E10"/>
    <w:rsid w:val="00B310B9"/>
    <w:rsid w:val="00B35F3F"/>
    <w:rsid w:val="00B36CBB"/>
    <w:rsid w:val="00B425E0"/>
    <w:rsid w:val="00B43883"/>
    <w:rsid w:val="00B440AA"/>
    <w:rsid w:val="00B44944"/>
    <w:rsid w:val="00B44B70"/>
    <w:rsid w:val="00B46EEC"/>
    <w:rsid w:val="00B53C56"/>
    <w:rsid w:val="00B54D39"/>
    <w:rsid w:val="00B57DAF"/>
    <w:rsid w:val="00B624A9"/>
    <w:rsid w:val="00B7405C"/>
    <w:rsid w:val="00B77EA6"/>
    <w:rsid w:val="00B81598"/>
    <w:rsid w:val="00B841F1"/>
    <w:rsid w:val="00B944D6"/>
    <w:rsid w:val="00BB20FD"/>
    <w:rsid w:val="00BB4DF0"/>
    <w:rsid w:val="00BC289F"/>
    <w:rsid w:val="00BC2D50"/>
    <w:rsid w:val="00BC5361"/>
    <w:rsid w:val="00BC5460"/>
    <w:rsid w:val="00BC6B50"/>
    <w:rsid w:val="00BD0E25"/>
    <w:rsid w:val="00BF5BD6"/>
    <w:rsid w:val="00C02BC6"/>
    <w:rsid w:val="00C03E31"/>
    <w:rsid w:val="00C06345"/>
    <w:rsid w:val="00C14F0D"/>
    <w:rsid w:val="00C258B8"/>
    <w:rsid w:val="00C30E69"/>
    <w:rsid w:val="00C33E72"/>
    <w:rsid w:val="00C354B2"/>
    <w:rsid w:val="00C35554"/>
    <w:rsid w:val="00C42709"/>
    <w:rsid w:val="00C442F1"/>
    <w:rsid w:val="00C4793C"/>
    <w:rsid w:val="00C533CC"/>
    <w:rsid w:val="00C5751C"/>
    <w:rsid w:val="00C61BFC"/>
    <w:rsid w:val="00C62B85"/>
    <w:rsid w:val="00C65438"/>
    <w:rsid w:val="00C91CBB"/>
    <w:rsid w:val="00CA3760"/>
    <w:rsid w:val="00CB4E70"/>
    <w:rsid w:val="00CC09B6"/>
    <w:rsid w:val="00CC59A6"/>
    <w:rsid w:val="00CC666F"/>
    <w:rsid w:val="00CD1E3F"/>
    <w:rsid w:val="00CD63F8"/>
    <w:rsid w:val="00CE44F6"/>
    <w:rsid w:val="00CE49DA"/>
    <w:rsid w:val="00CE7B61"/>
    <w:rsid w:val="00D00095"/>
    <w:rsid w:val="00D00B39"/>
    <w:rsid w:val="00D114F0"/>
    <w:rsid w:val="00D11CBD"/>
    <w:rsid w:val="00D20620"/>
    <w:rsid w:val="00D254F7"/>
    <w:rsid w:val="00D26091"/>
    <w:rsid w:val="00D2685C"/>
    <w:rsid w:val="00D34E7C"/>
    <w:rsid w:val="00D35489"/>
    <w:rsid w:val="00D36AFE"/>
    <w:rsid w:val="00D4730D"/>
    <w:rsid w:val="00D51276"/>
    <w:rsid w:val="00D57B45"/>
    <w:rsid w:val="00D7027E"/>
    <w:rsid w:val="00D7035F"/>
    <w:rsid w:val="00D720FB"/>
    <w:rsid w:val="00D81C7F"/>
    <w:rsid w:val="00DA0CAC"/>
    <w:rsid w:val="00DA634F"/>
    <w:rsid w:val="00DA65AC"/>
    <w:rsid w:val="00DB16C5"/>
    <w:rsid w:val="00DB1913"/>
    <w:rsid w:val="00DC410D"/>
    <w:rsid w:val="00DC5A81"/>
    <w:rsid w:val="00DC68CA"/>
    <w:rsid w:val="00DC7CBA"/>
    <w:rsid w:val="00DD3FD8"/>
    <w:rsid w:val="00DD73B7"/>
    <w:rsid w:val="00DE523F"/>
    <w:rsid w:val="00DF01E3"/>
    <w:rsid w:val="00DF28BC"/>
    <w:rsid w:val="00DF34B9"/>
    <w:rsid w:val="00E01053"/>
    <w:rsid w:val="00E020A8"/>
    <w:rsid w:val="00E07ACF"/>
    <w:rsid w:val="00E26B1F"/>
    <w:rsid w:val="00E304BA"/>
    <w:rsid w:val="00E331A1"/>
    <w:rsid w:val="00E33202"/>
    <w:rsid w:val="00E336A9"/>
    <w:rsid w:val="00E3609C"/>
    <w:rsid w:val="00E37E25"/>
    <w:rsid w:val="00E472B1"/>
    <w:rsid w:val="00E50624"/>
    <w:rsid w:val="00E568DF"/>
    <w:rsid w:val="00E64269"/>
    <w:rsid w:val="00E66797"/>
    <w:rsid w:val="00E82267"/>
    <w:rsid w:val="00E853CE"/>
    <w:rsid w:val="00E8563B"/>
    <w:rsid w:val="00E867B6"/>
    <w:rsid w:val="00E87F08"/>
    <w:rsid w:val="00E95C75"/>
    <w:rsid w:val="00EA010F"/>
    <w:rsid w:val="00ED1B63"/>
    <w:rsid w:val="00ED3A6D"/>
    <w:rsid w:val="00ED3C1F"/>
    <w:rsid w:val="00ED4085"/>
    <w:rsid w:val="00ED420E"/>
    <w:rsid w:val="00ED69B9"/>
    <w:rsid w:val="00ED6FBE"/>
    <w:rsid w:val="00EE2F57"/>
    <w:rsid w:val="00EF4C34"/>
    <w:rsid w:val="00EF77C6"/>
    <w:rsid w:val="00F05438"/>
    <w:rsid w:val="00F1361C"/>
    <w:rsid w:val="00F156F0"/>
    <w:rsid w:val="00F160C7"/>
    <w:rsid w:val="00F1646B"/>
    <w:rsid w:val="00F2408F"/>
    <w:rsid w:val="00F240E9"/>
    <w:rsid w:val="00F32128"/>
    <w:rsid w:val="00F36D8F"/>
    <w:rsid w:val="00F417B1"/>
    <w:rsid w:val="00F45853"/>
    <w:rsid w:val="00F602DF"/>
    <w:rsid w:val="00F754A1"/>
    <w:rsid w:val="00F81FD9"/>
    <w:rsid w:val="00F841AA"/>
    <w:rsid w:val="00F84A94"/>
    <w:rsid w:val="00F87E96"/>
    <w:rsid w:val="00FA23E8"/>
    <w:rsid w:val="00FD3CC1"/>
    <w:rsid w:val="00FF1E02"/>
    <w:rsid w:val="00FF30B4"/>
    <w:rsid w:val="099B5594"/>
    <w:rsid w:val="0EE11A61"/>
    <w:rsid w:val="10C055FF"/>
    <w:rsid w:val="16BB723D"/>
    <w:rsid w:val="240371BF"/>
    <w:rsid w:val="29FD04D3"/>
    <w:rsid w:val="319F7F4E"/>
    <w:rsid w:val="3449490F"/>
    <w:rsid w:val="4BFBC94E"/>
    <w:rsid w:val="4ECE2238"/>
    <w:rsid w:val="572717BF"/>
    <w:rsid w:val="637E3953"/>
    <w:rsid w:val="72734D90"/>
    <w:rsid w:val="7FD10A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2"/>
    <w:semiHidden/>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kern w:val="0"/>
      <w:sz w:val="18"/>
      <w:szCs w:val="18"/>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bCs/>
    </w:rPr>
  </w:style>
  <w:style w:type="character" w:styleId="17">
    <w:name w:val="Hyperlink"/>
    <w:basedOn w:val="15"/>
    <w:qFormat/>
    <w:uiPriority w:val="99"/>
    <w:rPr>
      <w:color w:val="0000FF"/>
      <w:u w:val="single"/>
    </w:rPr>
  </w:style>
  <w:style w:type="character" w:customStyle="1" w:styleId="18">
    <w:name w:val="标题 1 Char"/>
    <w:basedOn w:val="15"/>
    <w:link w:val="2"/>
    <w:qFormat/>
    <w:locked/>
    <w:uiPriority w:val="99"/>
    <w:rPr>
      <w:rFonts w:ascii="Times New Roman" w:hAnsi="Times New Roman" w:cs="Times New Roman"/>
      <w:b/>
      <w:bCs/>
      <w:kern w:val="44"/>
      <w:sz w:val="44"/>
      <w:szCs w:val="44"/>
    </w:rPr>
  </w:style>
  <w:style w:type="character" w:customStyle="1" w:styleId="19">
    <w:name w:val="标题 2 Char"/>
    <w:basedOn w:val="15"/>
    <w:link w:val="3"/>
    <w:qFormat/>
    <w:locked/>
    <w:uiPriority w:val="99"/>
    <w:rPr>
      <w:rFonts w:ascii="Cambria" w:hAnsi="Cambria" w:eastAsia="宋体" w:cs="Cambria"/>
      <w:b/>
      <w:bCs/>
      <w:kern w:val="2"/>
      <w:sz w:val="32"/>
      <w:szCs w:val="32"/>
    </w:rPr>
  </w:style>
  <w:style w:type="character" w:customStyle="1" w:styleId="20">
    <w:name w:val="标题 3 Char"/>
    <w:basedOn w:val="15"/>
    <w:link w:val="4"/>
    <w:qFormat/>
    <w:locked/>
    <w:uiPriority w:val="99"/>
    <w:rPr>
      <w:rFonts w:ascii="Times New Roman" w:hAnsi="Times New Roman" w:cs="Times New Roman"/>
      <w:b/>
      <w:bCs/>
      <w:kern w:val="2"/>
      <w:sz w:val="32"/>
      <w:szCs w:val="32"/>
    </w:rPr>
  </w:style>
  <w:style w:type="character" w:customStyle="1" w:styleId="21">
    <w:name w:val="Body Text Char"/>
    <w:basedOn w:val="15"/>
    <w:semiHidden/>
    <w:qFormat/>
    <w:locked/>
    <w:uiPriority w:val="99"/>
    <w:rPr>
      <w:rFonts w:ascii="Times New Roman" w:hAnsi="Times New Roman" w:cs="Times New Roman"/>
      <w:sz w:val="24"/>
      <w:szCs w:val="24"/>
    </w:rPr>
  </w:style>
  <w:style w:type="character" w:customStyle="1" w:styleId="22">
    <w:name w:val="批注框文本 Char"/>
    <w:basedOn w:val="15"/>
    <w:link w:val="7"/>
    <w:semiHidden/>
    <w:qFormat/>
    <w:locked/>
    <w:uiPriority w:val="99"/>
    <w:rPr>
      <w:rFonts w:ascii="Times New Roman" w:hAnsi="Times New Roman" w:cs="Times New Roman"/>
      <w:kern w:val="2"/>
      <w:sz w:val="18"/>
      <w:szCs w:val="18"/>
    </w:rPr>
  </w:style>
  <w:style w:type="character" w:customStyle="1" w:styleId="23">
    <w:name w:val="Footer Char"/>
    <w:basedOn w:val="15"/>
    <w:semiHidden/>
    <w:qFormat/>
    <w:locked/>
    <w:uiPriority w:val="99"/>
    <w:rPr>
      <w:rFonts w:ascii="Times New Roman" w:hAnsi="Times New Roman" w:cs="Times New Roman"/>
      <w:sz w:val="18"/>
      <w:szCs w:val="18"/>
    </w:rPr>
  </w:style>
  <w:style w:type="character" w:customStyle="1" w:styleId="24">
    <w:name w:val="Header Char"/>
    <w:basedOn w:val="15"/>
    <w:semiHidden/>
    <w:qFormat/>
    <w:locked/>
    <w:uiPriority w:val="99"/>
    <w:rPr>
      <w:rFonts w:ascii="Times New Roman" w:hAnsi="Times New Roman" w:cs="Times New Roman"/>
      <w:sz w:val="18"/>
      <w:szCs w:val="18"/>
    </w:rPr>
  </w:style>
  <w:style w:type="character" w:customStyle="1" w:styleId="25">
    <w:name w:val="页眉 Char"/>
    <w:link w:val="9"/>
    <w:semiHidden/>
    <w:qFormat/>
    <w:locked/>
    <w:uiPriority w:val="99"/>
    <w:rPr>
      <w:sz w:val="18"/>
      <w:szCs w:val="18"/>
    </w:rPr>
  </w:style>
  <w:style w:type="character" w:customStyle="1" w:styleId="26">
    <w:name w:val="页脚 Char"/>
    <w:link w:val="8"/>
    <w:qFormat/>
    <w:locked/>
    <w:uiPriority w:val="99"/>
    <w:rPr>
      <w:sz w:val="18"/>
      <w:szCs w:val="18"/>
    </w:rPr>
  </w:style>
  <w:style w:type="character" w:customStyle="1" w:styleId="27">
    <w:name w:val="正文文本 Char"/>
    <w:link w:val="5"/>
    <w:qFormat/>
    <w:locked/>
    <w:uiPriority w:val="99"/>
    <w:rPr>
      <w:rFonts w:ascii="仿宋_GB2312" w:hAnsi="Times New Roman" w:eastAsia="仿宋_GB2312" w:cs="仿宋_GB2312"/>
      <w:sz w:val="24"/>
      <w:szCs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TOC 标题2"/>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image" Target="media/image2.png"/><Relationship Id="rId11" Type="http://schemas.openxmlformats.org/officeDocument/2006/relationships/chart" Target="charts/chart5.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055" b="0" i="0" u="none" strike="noStrike" kern="1200" spc="0" baseline="0">
                <a:solidFill>
                  <a:schemeClr val="tx1">
                    <a:lumMod val="65000"/>
                    <a:lumOff val="35000"/>
                  </a:schemeClr>
                </a:solidFill>
                <a:latin typeface="+mn-lt"/>
                <a:ea typeface="+mn-ea"/>
                <a:cs typeface="+mn-cs"/>
              </a:defRPr>
            </a:pPr>
            <a:r>
              <a:rPr lang="zh-CN" altLang="zh-CN" sz="1055" b="0" i="0" u="none" strike="noStrike" baseline="0">
                <a:effectLst/>
              </a:rPr>
              <a:t>收、支决算总计变动情况图</a:t>
            </a:r>
            <a:endParaRPr lang="zh-CN" altLang="en-US"/>
          </a:p>
        </c:rich>
      </c:tx>
      <c:layout/>
      <c:overlay val="false"/>
      <c:spPr>
        <a:noFill/>
        <a:ln w="19100">
          <a:noFill/>
        </a:ln>
      </c:spPr>
    </c:title>
    <c:autoTitleDeleted val="false"/>
    <c:plotArea>
      <c:layout>
        <c:manualLayout>
          <c:layoutTarget val="inner"/>
          <c:xMode val="edge"/>
          <c:yMode val="edge"/>
          <c:x val="0.0687283398175565"/>
          <c:y val="0.199165797705944"/>
          <c:w val="0.796364408917688"/>
          <c:h val="0.55689079011109"/>
        </c:manualLayout>
      </c:layout>
      <c:barChart>
        <c:barDir val="col"/>
        <c:grouping val="clustered"/>
        <c:varyColors val="false"/>
        <c:ser>
          <c:idx val="0"/>
          <c:order val="0"/>
          <c:tx>
            <c:strRef>
              <c:f>Sheet1!$A$2</c:f>
              <c:strCache>
                <c:ptCount val="1"/>
                <c:pt idx="0">
                  <c:v>预算</c:v>
                </c:pt>
              </c:strCache>
            </c:strRef>
          </c:tx>
          <c:spPr>
            <a:solidFill>
              <a:srgbClr val="4F81BD"/>
            </a:solidFill>
            <a:ln w="19100">
              <a:noFill/>
            </a:ln>
          </c:spPr>
          <c:invertIfNegative val="false"/>
          <c:dLbls>
            <c:dLbl>
              <c:idx val="0"/>
              <c:layout>
                <c:manualLayout>
                  <c:x val="-0.0370672468639565"/>
                  <c:y val="-0.057351407716371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776589266982437"/>
                  <c:y val="-0.062565172054223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19100">
                <a:noFill/>
              </a:ln>
              <a:effectLst/>
            </c:spPr>
            <c:txPr>
              <a:bodyPr rot="0" spcFirstLastPara="1" vertOverflow="ellipsis" vert="horz" wrap="square" lIns="38100" tIns="19050" rIns="38100" bIns="19050" anchor="ctr" anchorCtr="true">
                <a:spAutoFit/>
              </a:bodyPr>
              <a:lstStyle/>
              <a:p>
                <a:pPr>
                  <a:defRPr lang="zh-CN" sz="675"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2019年</c:v>
                </c:pt>
                <c:pt idx="1">
                  <c:v>2020年</c:v>
                </c:pt>
              </c:strCache>
            </c:strRef>
          </c:cat>
          <c:val>
            <c:numRef>
              <c:f>Sheet1!$B$2:$C$2</c:f>
              <c:numCache>
                <c:formatCode>General</c:formatCode>
                <c:ptCount val="2"/>
                <c:pt idx="0">
                  <c:v>636.34</c:v>
                </c:pt>
                <c:pt idx="1">
                  <c:v>634.03</c:v>
                </c:pt>
              </c:numCache>
            </c:numRef>
          </c:val>
        </c:ser>
        <c:ser>
          <c:idx val="1"/>
          <c:order val="1"/>
          <c:tx>
            <c:strRef>
              <c:f>Sheet1!$A$3</c:f>
              <c:strCache>
                <c:ptCount val="1"/>
                <c:pt idx="0">
                  <c:v>决算</c:v>
                </c:pt>
              </c:strCache>
            </c:strRef>
          </c:tx>
          <c:spPr>
            <a:solidFill>
              <a:srgbClr val="C0504D"/>
            </a:solidFill>
            <a:ln w="19100">
              <a:noFill/>
            </a:ln>
          </c:spPr>
          <c:invertIfNegative val="false"/>
          <c:dLbls>
            <c:dLbl>
              <c:idx val="0"/>
              <c:layout>
                <c:manualLayout>
                  <c:x val="0.0861799737090199"/>
                  <c:y val="-0.10948905109489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07191891907272"/>
                  <c:y val="-0.093847758081334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19100">
                <a:noFill/>
              </a:ln>
              <a:effectLst/>
            </c:spPr>
            <c:txPr>
              <a:bodyPr rot="0" spcFirstLastPara="1" vertOverflow="ellipsis" vert="horz" wrap="square" lIns="38100" tIns="19050" rIns="38100" bIns="19050" anchor="ctr" anchorCtr="true">
                <a:spAutoFit/>
              </a:bodyPr>
              <a:lstStyle/>
              <a:p>
                <a:pPr>
                  <a:defRPr lang="zh-CN" sz="675"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2019年</c:v>
                </c:pt>
                <c:pt idx="1">
                  <c:v>2020年</c:v>
                </c:pt>
              </c:strCache>
            </c:strRef>
          </c:cat>
          <c:val>
            <c:numRef>
              <c:f>Sheet1!$B$3:$C$3</c:f>
              <c:numCache>
                <c:formatCode>General</c:formatCode>
                <c:ptCount val="2"/>
                <c:pt idx="0">
                  <c:v>551.28</c:v>
                </c:pt>
                <c:pt idx="1">
                  <c:v>570.49</c:v>
                </c:pt>
              </c:numCache>
            </c:numRef>
          </c:val>
        </c:ser>
        <c:dLbls>
          <c:showLegendKey val="false"/>
          <c:showVal val="false"/>
          <c:showCatName val="false"/>
          <c:showSerName val="false"/>
          <c:showPercent val="false"/>
          <c:showBubbleSize val="false"/>
        </c:dLbls>
        <c:gapWidth val="150"/>
        <c:axId val="324995584"/>
        <c:axId val="301323328"/>
      </c:barChart>
      <c:catAx>
        <c:axId val="324995584"/>
        <c:scaling>
          <c:orientation val="minMax"/>
        </c:scaling>
        <c:delete val="false"/>
        <c:axPos val="b"/>
        <c:numFmt formatCode="General" sourceLinked="true"/>
        <c:majorTickMark val="none"/>
        <c:minorTickMark val="none"/>
        <c:tickLblPos val="nextTo"/>
        <c:spPr>
          <a:ln w="7162" cap="flat" cmpd="sng" algn="ctr">
            <a:noFill/>
            <a:prstDash val="solid"/>
            <a:round/>
          </a:ln>
        </c:spPr>
        <c:txPr>
          <a:bodyPr rot="-60000000" spcFirstLastPara="1" vertOverflow="ellipsis" vert="horz" wrap="square" anchor="ctr" anchorCtr="true"/>
          <a:lstStyle/>
          <a:p>
            <a:pPr>
              <a:defRPr lang="zh-CN" sz="675" b="0" i="0" u="none" strike="noStrike" kern="1200" baseline="0">
                <a:solidFill>
                  <a:schemeClr val="tx1">
                    <a:lumMod val="65000"/>
                    <a:lumOff val="35000"/>
                  </a:schemeClr>
                </a:solidFill>
                <a:latin typeface="+mn-lt"/>
                <a:ea typeface="+mn-ea"/>
                <a:cs typeface="+mn-cs"/>
              </a:defRPr>
            </a:pPr>
          </a:p>
        </c:txPr>
        <c:crossAx val="301323328"/>
        <c:crosses val="autoZero"/>
        <c:auto val="true"/>
        <c:lblAlgn val="ctr"/>
        <c:lblOffset val="100"/>
        <c:noMultiLvlLbl val="false"/>
      </c:catAx>
      <c:valAx>
        <c:axId val="301323328"/>
        <c:scaling>
          <c:orientation val="minMax"/>
          <c:min val="0"/>
        </c:scaling>
        <c:delete val="false"/>
        <c:axPos val="l"/>
        <c:majorGridlines>
          <c:spPr>
            <a:ln w="7162"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ln w="7162" cap="flat" cmpd="sng" algn="ctr">
            <a:noFill/>
            <a:prstDash val="solid"/>
            <a:round/>
          </a:ln>
        </c:spPr>
        <c:txPr>
          <a:bodyPr rot="-60000000" spcFirstLastPara="1" vertOverflow="ellipsis" vert="horz" wrap="square" anchor="ctr" anchorCtr="true"/>
          <a:lstStyle/>
          <a:p>
            <a:pPr>
              <a:defRPr lang="zh-CN" sz="675" b="0" i="0" u="none" strike="noStrike" kern="1200" baseline="0">
                <a:solidFill>
                  <a:schemeClr val="tx1">
                    <a:lumMod val="65000"/>
                    <a:lumOff val="35000"/>
                  </a:schemeClr>
                </a:solidFill>
                <a:latin typeface="+mn-lt"/>
                <a:ea typeface="+mn-ea"/>
                <a:cs typeface="+mn-cs"/>
              </a:defRPr>
            </a:pPr>
          </a:p>
        </c:txPr>
        <c:crossAx val="324995584"/>
        <c:crosses val="autoZero"/>
        <c:crossBetween val="between"/>
      </c:valAx>
      <c:spPr>
        <a:noFill/>
        <a:ln w="19100">
          <a:noFill/>
        </a:ln>
      </c:spPr>
    </c:plotArea>
    <c:legend>
      <c:legendPos val="b"/>
      <c:layout>
        <c:manualLayout>
          <c:xMode val="edge"/>
          <c:yMode val="edge"/>
          <c:x val="0.833529676193791"/>
          <c:y val="0.213372596718093"/>
          <c:w val="0.966277557846706"/>
          <c:h val="0.702815440752833"/>
        </c:manualLayout>
      </c:layout>
      <c:overlay val="false"/>
      <c:spPr>
        <a:noFill/>
        <a:ln w="19100">
          <a:noFill/>
        </a:ln>
      </c:spPr>
      <c:txPr>
        <a:bodyPr rot="0" spcFirstLastPara="1" vertOverflow="ellipsis" vert="horz" wrap="square" anchor="ctr" anchorCtr="true"/>
        <a:lstStyle/>
        <a:p>
          <a:pPr>
            <a:defRPr lang="zh-CN" sz="675"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7162"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055" b="0" i="0" u="none" strike="noStrike" kern="1200" spc="0" baseline="0">
                <a:solidFill>
                  <a:schemeClr val="tx1">
                    <a:lumMod val="65000"/>
                    <a:lumOff val="35000"/>
                  </a:schemeClr>
                </a:solidFill>
                <a:latin typeface="+mn-lt"/>
                <a:ea typeface="+mn-ea"/>
                <a:cs typeface="+mn-cs"/>
              </a:defRPr>
            </a:pPr>
            <a:r>
              <a:rPr lang="zh-CN" altLang="zh-CN" sz="1055" b="0" i="0" u="none" strike="noStrike" baseline="0">
                <a:effectLst/>
              </a:rPr>
              <a:t>收入决算结构图</a:t>
            </a:r>
            <a:endParaRPr lang="zh-CN" altLang="en-US"/>
          </a:p>
        </c:rich>
      </c:tx>
      <c:layout/>
      <c:overlay val="false"/>
      <c:spPr>
        <a:noFill/>
        <a:ln w="19147">
          <a:noFill/>
        </a:ln>
      </c:spPr>
    </c:title>
    <c:autoTitleDeleted val="false"/>
    <c:plotArea>
      <c:layout>
        <c:manualLayout>
          <c:layoutTarget val="inner"/>
          <c:xMode val="edge"/>
          <c:yMode val="edge"/>
          <c:x val="0.00236591208207266"/>
          <c:y val="0.283045710695518"/>
          <c:w val="0.798478329339267"/>
          <c:h val="0.472581045070375"/>
        </c:manualLayout>
      </c:layout>
      <c:pieChart>
        <c:varyColors val="true"/>
        <c:ser>
          <c:idx val="0"/>
          <c:order val="0"/>
          <c:tx>
            <c:strRef>
              <c:f>Sheet1!$B$1</c:f>
              <c:strCache>
                <c:ptCount val="1"/>
                <c:pt idx="0">
                  <c:v>收入额</c:v>
                </c:pt>
              </c:strCache>
            </c:strRef>
          </c:tx>
          <c:explosion val="0"/>
          <c:dPt>
            <c:idx val="0"/>
            <c:bubble3D val="false"/>
            <c:spPr>
              <a:solidFill>
                <a:srgbClr val="4F81BD"/>
              </a:solidFill>
              <a:ln w="19147">
                <a:solidFill>
                  <a:srgbClr val="FFFFFF"/>
                </a:solidFill>
                <a:prstDash val="solid"/>
              </a:ln>
            </c:spPr>
          </c:dPt>
          <c:dPt>
            <c:idx val="1"/>
            <c:bubble3D val="false"/>
            <c:spPr>
              <a:solidFill>
                <a:srgbClr val="C0504D"/>
              </a:solidFill>
              <a:ln w="19147">
                <a:solidFill>
                  <a:srgbClr val="FFFFFF"/>
                </a:solidFill>
                <a:prstDash val="solid"/>
              </a:ln>
            </c:spPr>
          </c:dPt>
          <c:dLbls>
            <c:dLbl>
              <c:idx val="0"/>
              <c:layout>
                <c:manualLayout>
                  <c:x val="-0.0899384836591885"/>
                  <c:y val="-0.228876045034267"/>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dLbl>
              <c:idx val="1"/>
              <c:layout>
                <c:manualLayout>
                  <c:x val="0.0903514379420954"/>
                  <c:y val="0.0831776263369097"/>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spPr>
              <a:noFill/>
              <a:ln w="19147">
                <a:noFill/>
              </a:ln>
              <a:effectLst/>
            </c:spPr>
            <c:txPr>
              <a:bodyPr rot="0" spcFirstLastPara="1" vertOverflow="ellipsis" vert="horz" wrap="square" lIns="38100" tIns="19050" rIns="38100" bIns="19050" anchor="ctr" anchorCtr="true">
                <a:spAutoFit/>
              </a:bodyPr>
              <a:lstStyle/>
              <a:p>
                <a:pPr>
                  <a:defRPr lang="zh-CN" sz="68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true"/>
            <c:showBubbleSize val="false"/>
            <c:separator>
</c:separator>
            <c:showLeaderLines val="true"/>
            <c:extLst>
              <c:ext xmlns:c15="http://schemas.microsoft.com/office/drawing/2012/chart" uri="{CE6537A1-D6FC-4f65-9D91-7224C49458BB}">
                <c15:layout/>
                <c15:showLeaderLines val="true"/>
                <c15:leaderLines/>
              </c:ext>
            </c:extLst>
          </c:dLbls>
          <c:cat>
            <c:strRef>
              <c:f>Sheet1!$A$2:$A$3</c:f>
              <c:strCache>
                <c:ptCount val="2"/>
                <c:pt idx="0">
                  <c:v>一般公共预算财政拨款收入</c:v>
                </c:pt>
                <c:pt idx="1">
                  <c:v>经营收入</c:v>
                </c:pt>
              </c:strCache>
            </c:strRef>
          </c:cat>
          <c:val>
            <c:numRef>
              <c:f>Sheet1!$B$2:$B$3</c:f>
              <c:numCache>
                <c:formatCode>General</c:formatCode>
                <c:ptCount val="2"/>
                <c:pt idx="0">
                  <c:v>486.33</c:v>
                </c:pt>
                <c:pt idx="1">
                  <c:v>147.7</c:v>
                </c:pt>
              </c:numCache>
            </c:numRef>
          </c:val>
        </c:ser>
        <c:dLbls>
          <c:showLegendKey val="false"/>
          <c:showVal val="false"/>
          <c:showCatName val="false"/>
          <c:showSerName val="false"/>
          <c:showPercent val="false"/>
          <c:showBubbleSize val="false"/>
          <c:showLeaderLines val="true"/>
        </c:dLbls>
        <c:firstSliceAng val="0"/>
      </c:pieChart>
      <c:spPr>
        <a:noFill/>
        <a:ln w="19147">
          <a:noFill/>
        </a:ln>
      </c:spPr>
    </c:plotArea>
    <c:legend>
      <c:legendPos val="b"/>
      <c:layout>
        <c:manualLayout>
          <c:xMode val="edge"/>
          <c:yMode val="edge"/>
          <c:x val="0.655423282856378"/>
          <c:y val="0.199785623571247"/>
          <c:w val="0.965940108045688"/>
          <c:h val="0.785998475996952"/>
        </c:manualLayout>
      </c:layout>
      <c:overlay val="false"/>
      <c:spPr>
        <a:noFill/>
        <a:ln w="19147">
          <a:noFill/>
        </a:ln>
      </c:spPr>
      <c:txPr>
        <a:bodyPr rot="0" spcFirstLastPara="1" vertOverflow="ellipsis" vert="horz" wrap="square" anchor="ctr" anchorCtr="true"/>
        <a:lstStyle/>
        <a:p>
          <a:pPr>
            <a:defRPr lang="zh-CN" sz="68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7180"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a:lstStyle/>
          <a:p>
            <a:pPr>
              <a:defRPr lang="zh-CN" sz="755" b="0" i="0" u="none" strike="noStrike" kern="1200" baseline="0">
                <a:solidFill>
                  <a:srgbClr val="000000"/>
                </a:solidFill>
                <a:latin typeface="宋体"/>
                <a:ea typeface="宋体"/>
                <a:cs typeface="宋体"/>
              </a:defRPr>
            </a:pPr>
            <a:r>
              <a:rPr lang="zh-CN" altLang="en-US" sz="1055" b="0" i="0" u="none" strike="noStrike" baseline="0">
                <a:solidFill>
                  <a:srgbClr val="333333"/>
                </a:solidFill>
                <a:latin typeface="宋体"/>
                <a:ea typeface="宋体"/>
              </a:rPr>
              <a:t>支出决算结构图</a:t>
            </a:r>
            <a:endParaRPr lang="zh-CN" altLang="en-US" sz="1055" b="0" i="0" u="none" strike="noStrike" baseline="0">
              <a:solidFill>
                <a:srgbClr val="333333"/>
              </a:solidFill>
              <a:latin typeface="宋体"/>
              <a:ea typeface="宋体"/>
            </a:endParaRPr>
          </a:p>
        </c:rich>
      </c:tx>
      <c:layout/>
      <c:overlay val="false"/>
      <c:spPr>
        <a:noFill/>
        <a:ln w="19125">
          <a:noFill/>
        </a:ln>
      </c:spPr>
    </c:title>
    <c:autoTitleDeleted val="false"/>
    <c:plotArea>
      <c:layout>
        <c:manualLayout>
          <c:layoutTarget val="inner"/>
          <c:xMode val="edge"/>
          <c:yMode val="edge"/>
          <c:x val="0.00236591208207266"/>
          <c:y val="0.283045710695518"/>
          <c:w val="0.971930490138986"/>
          <c:h val="0.576524793159644"/>
        </c:manualLayout>
      </c:layout>
      <c:pieChart>
        <c:varyColors val="true"/>
        <c:ser>
          <c:idx val="0"/>
          <c:order val="0"/>
          <c:tx>
            <c:strRef>
              <c:f>Sheet1!$B$1</c:f>
              <c:strCache>
                <c:ptCount val="1"/>
                <c:pt idx="0">
                  <c:v>支出额</c:v>
                </c:pt>
              </c:strCache>
            </c:strRef>
          </c:tx>
          <c:explosion val="0"/>
          <c:dPt>
            <c:idx val="0"/>
            <c:bubble3D val="false"/>
            <c:spPr>
              <a:solidFill>
                <a:srgbClr val="4F81BD"/>
              </a:solidFill>
              <a:ln w="19125">
                <a:solidFill>
                  <a:srgbClr val="FFFFFF"/>
                </a:solidFill>
                <a:prstDash val="solid"/>
              </a:ln>
            </c:spPr>
          </c:dPt>
          <c:dPt>
            <c:idx val="1"/>
            <c:bubble3D val="false"/>
            <c:spPr>
              <a:solidFill>
                <a:srgbClr val="C0504D"/>
              </a:solidFill>
              <a:ln w="19125">
                <a:solidFill>
                  <a:srgbClr val="FFFFFF"/>
                </a:solidFill>
                <a:prstDash val="solid"/>
              </a:ln>
            </c:spPr>
          </c:dPt>
          <c:dPt>
            <c:idx val="2"/>
            <c:bubble3D val="false"/>
            <c:spPr>
              <a:solidFill>
                <a:srgbClr val="9BBB59"/>
              </a:solidFill>
              <a:ln w="19125">
                <a:solidFill>
                  <a:srgbClr val="FFFFFF"/>
                </a:solidFill>
                <a:prstDash val="solid"/>
              </a:ln>
            </c:spPr>
          </c:dPt>
          <c:dLbls>
            <c:dLbl>
              <c:idx val="0"/>
              <c:layout>
                <c:manualLayout>
                  <c:x val="-0.118847180358779"/>
                  <c:y val="-0.204418692542674"/>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dLbl>
              <c:idx val="1"/>
              <c:layout>
                <c:manualLayout>
                  <c:x val="0.0758970895923001"/>
                  <c:y val="-0.112481193595833"/>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dLbl>
              <c:idx val="2"/>
              <c:layout>
                <c:manualLayout>
                  <c:x val="0.100466636442789"/>
                  <c:y val="0.105406374799298"/>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spPr>
              <a:noFill/>
              <a:ln w="19125">
                <a:noFill/>
              </a:ln>
              <a:effectLst/>
            </c:spPr>
            <c:txPr>
              <a:bodyPr rot="0" spcFirstLastPara="1" vertOverflow="ellipsis" vert="horz" wrap="square" lIns="38100" tIns="19050" rIns="38100" bIns="19050" anchor="ctr" anchorCtr="true">
                <a:spAutoFit/>
              </a:bodyPr>
              <a:lstStyle/>
              <a:p>
                <a:pPr>
                  <a:defRPr lang="zh-CN" sz="68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true"/>
            <c:showBubbleSize val="false"/>
            <c:separator>
</c:separator>
            <c:showLeaderLines val="true"/>
            <c:extLst>
              <c:ext xmlns:c15="http://schemas.microsoft.com/office/drawing/2012/chart" uri="{CE6537A1-D6FC-4f65-9D91-7224C49458BB}">
                <c15:layout/>
                <c15:showLeaderLines val="true"/>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380.09</c:v>
                </c:pt>
                <c:pt idx="1">
                  <c:v>67.46</c:v>
                </c:pt>
                <c:pt idx="2">
                  <c:v>122.95</c:v>
                </c:pt>
              </c:numCache>
            </c:numRef>
          </c:val>
        </c:ser>
        <c:dLbls>
          <c:showLegendKey val="false"/>
          <c:showVal val="false"/>
          <c:showCatName val="false"/>
          <c:showSerName val="false"/>
          <c:showPercent val="false"/>
          <c:showBubbleSize val="false"/>
          <c:showLeaderLines val="true"/>
        </c:dLbls>
        <c:firstSliceAng val="0"/>
      </c:pieChart>
      <c:spPr>
        <a:noFill/>
        <a:ln w="19125">
          <a:noFill/>
        </a:ln>
      </c:spPr>
    </c:plotArea>
    <c:legend>
      <c:legendPos val="b"/>
      <c:layout>
        <c:manualLayout>
          <c:xMode val="edge"/>
          <c:yMode val="edge"/>
          <c:x val="0.763830764248392"/>
          <c:y val="0.199785483545326"/>
          <c:w val="0.965939975735077"/>
          <c:h val="0.785998384817282"/>
        </c:manualLayout>
      </c:layout>
      <c:overlay val="false"/>
      <c:spPr>
        <a:noFill/>
        <a:ln w="19125">
          <a:noFill/>
        </a:ln>
      </c:spPr>
      <c:txPr>
        <a:bodyPr rot="0" spcFirstLastPara="1" vertOverflow="ellipsis" vert="horz" wrap="square" anchor="ctr" anchorCtr="true"/>
        <a:lstStyle/>
        <a:p>
          <a:pPr>
            <a:defRPr lang="zh-CN" sz="68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7172"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a:lstStyle/>
          <a:p>
            <a:pPr>
              <a:defRPr lang="zh-CN" sz="700" b="0" i="0" u="none" strike="noStrike" kern="1200" baseline="0">
                <a:solidFill>
                  <a:srgbClr val="000000"/>
                </a:solidFill>
                <a:latin typeface="宋体"/>
                <a:ea typeface="宋体"/>
                <a:cs typeface="宋体"/>
              </a:defRPr>
            </a:pPr>
            <a:r>
              <a:rPr lang="zh-CN" altLang="en-US" sz="980" b="0" i="0" u="none" strike="noStrike" baseline="0">
                <a:solidFill>
                  <a:srgbClr val="333333"/>
                </a:solidFill>
                <a:latin typeface="宋体"/>
                <a:ea typeface="宋体"/>
              </a:rPr>
              <a:t>财政拨款收、支决算总计变动情况图</a:t>
            </a:r>
            <a:endParaRPr lang="zh-CN" altLang="en-US" sz="980" b="0" i="0" u="none" strike="noStrike" baseline="0">
              <a:solidFill>
                <a:srgbClr val="333333"/>
              </a:solidFill>
              <a:latin typeface="宋体"/>
              <a:ea typeface="宋体"/>
            </a:endParaRPr>
          </a:p>
        </c:rich>
      </c:tx>
      <c:layout/>
      <c:overlay val="false"/>
      <c:spPr>
        <a:noFill/>
        <a:ln w="17800">
          <a:noFill/>
        </a:ln>
      </c:spPr>
    </c:title>
    <c:autoTitleDeleted val="false"/>
    <c:plotArea>
      <c:layout>
        <c:manualLayout>
          <c:layoutTarget val="inner"/>
          <c:xMode val="edge"/>
          <c:yMode val="edge"/>
          <c:x val="0.0687283398175565"/>
          <c:y val="0.199165797705944"/>
          <c:w val="0.796364408917688"/>
          <c:h val="0.55689079011109"/>
        </c:manualLayout>
      </c:layout>
      <c:barChart>
        <c:barDir val="col"/>
        <c:grouping val="clustered"/>
        <c:varyColors val="false"/>
        <c:ser>
          <c:idx val="0"/>
          <c:order val="0"/>
          <c:tx>
            <c:strRef>
              <c:f>Sheet1!$A$2</c:f>
              <c:strCache>
                <c:ptCount val="1"/>
                <c:pt idx="0">
                  <c:v>预算</c:v>
                </c:pt>
              </c:strCache>
            </c:strRef>
          </c:tx>
          <c:spPr>
            <a:solidFill>
              <a:srgbClr val="4F81BD"/>
            </a:solidFill>
            <a:ln w="17800">
              <a:noFill/>
            </a:ln>
          </c:spPr>
          <c:invertIfNegative val="false"/>
          <c:dLbls>
            <c:dLbl>
              <c:idx val="0"/>
              <c:layout>
                <c:manualLayout>
                  <c:x val="-0.0346581888056573"/>
                  <c:y val="-0.067778936392075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198111829613203"/>
                  <c:y val="-0.07299270072992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17800">
                <a:noFill/>
              </a:ln>
              <a:effectLst/>
            </c:spPr>
            <c:txPr>
              <a:bodyPr rot="0" spcFirstLastPara="1" vertOverflow="ellipsis" vert="horz" wrap="square" lIns="38100" tIns="19050" rIns="38100" bIns="19050" anchor="ctr" anchorCtr="true">
                <a:spAutoFit/>
              </a:bodyPr>
              <a:lstStyle/>
              <a:p>
                <a:pPr>
                  <a:defRPr lang="zh-CN" sz="63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2019年</c:v>
                </c:pt>
                <c:pt idx="1">
                  <c:v>2020年</c:v>
                </c:pt>
              </c:strCache>
            </c:strRef>
          </c:cat>
          <c:val>
            <c:numRef>
              <c:f>Sheet1!$B$2:$C$2</c:f>
              <c:numCache>
                <c:formatCode>General</c:formatCode>
                <c:ptCount val="2"/>
                <c:pt idx="0">
                  <c:v>486.34</c:v>
                </c:pt>
                <c:pt idx="1">
                  <c:v>486.33</c:v>
                </c:pt>
              </c:numCache>
            </c:numRef>
          </c:val>
        </c:ser>
        <c:ser>
          <c:idx val="1"/>
          <c:order val="1"/>
          <c:tx>
            <c:strRef>
              <c:f>Sheet1!$A$3</c:f>
              <c:strCache>
                <c:ptCount val="1"/>
                <c:pt idx="0">
                  <c:v>决算</c:v>
                </c:pt>
              </c:strCache>
            </c:strRef>
          </c:tx>
          <c:spPr>
            <a:solidFill>
              <a:srgbClr val="C0504D"/>
            </a:solidFill>
            <a:ln w="17800">
              <a:noFill/>
            </a:ln>
          </c:spPr>
          <c:invertIfNegative val="false"/>
          <c:dLbls>
            <c:dLbl>
              <c:idx val="0"/>
              <c:layout>
                <c:manualLayout>
                  <c:x val="0.0741346834175239"/>
                  <c:y val="-0.11470281543274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758741371493825"/>
                  <c:y val="-0.10427528675703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17800">
                <a:noFill/>
              </a:ln>
              <a:effectLst/>
            </c:spPr>
            <c:txPr>
              <a:bodyPr rot="0" spcFirstLastPara="1" vertOverflow="ellipsis" vert="horz" wrap="square" lIns="38100" tIns="19050" rIns="38100" bIns="19050" anchor="ctr" anchorCtr="true">
                <a:spAutoFit/>
              </a:bodyPr>
              <a:lstStyle/>
              <a:p>
                <a:pPr>
                  <a:defRPr lang="zh-CN" sz="63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2019年</c:v>
                </c:pt>
                <c:pt idx="1">
                  <c:v>2020年</c:v>
                </c:pt>
              </c:strCache>
            </c:strRef>
          </c:cat>
          <c:val>
            <c:numRef>
              <c:f>Sheet1!$B$3:$C$3</c:f>
              <c:numCache>
                <c:formatCode>General</c:formatCode>
                <c:ptCount val="2"/>
                <c:pt idx="0">
                  <c:v>440.46</c:v>
                </c:pt>
                <c:pt idx="1">
                  <c:v>447.55</c:v>
                </c:pt>
              </c:numCache>
            </c:numRef>
          </c:val>
        </c:ser>
        <c:dLbls>
          <c:showLegendKey val="false"/>
          <c:showVal val="false"/>
          <c:showCatName val="false"/>
          <c:showSerName val="false"/>
          <c:showPercent val="false"/>
          <c:showBubbleSize val="false"/>
        </c:dLbls>
        <c:gapWidth val="150"/>
        <c:axId val="324996608"/>
        <c:axId val="301325632"/>
      </c:barChart>
      <c:catAx>
        <c:axId val="324996608"/>
        <c:scaling>
          <c:orientation val="minMax"/>
        </c:scaling>
        <c:delete val="false"/>
        <c:axPos val="b"/>
        <c:numFmt formatCode="General" sourceLinked="true"/>
        <c:majorTickMark val="none"/>
        <c:minorTickMark val="none"/>
        <c:tickLblPos val="nextTo"/>
        <c:spPr>
          <a:ln w="6675" cap="flat" cmpd="sng" algn="ctr">
            <a:noFill/>
            <a:prstDash val="solid"/>
            <a:round/>
          </a:ln>
        </c:spPr>
        <c:txPr>
          <a:bodyPr rot="-60000000" spcFirstLastPara="1" vertOverflow="ellipsis" vert="horz" wrap="square" anchor="ctr" anchorCtr="true"/>
          <a:lstStyle/>
          <a:p>
            <a:pPr>
              <a:defRPr lang="zh-CN" sz="630" b="0" i="0" u="none" strike="noStrike" kern="1200" baseline="0">
                <a:solidFill>
                  <a:schemeClr val="tx1">
                    <a:lumMod val="65000"/>
                    <a:lumOff val="35000"/>
                  </a:schemeClr>
                </a:solidFill>
                <a:latin typeface="+mn-lt"/>
                <a:ea typeface="+mn-ea"/>
                <a:cs typeface="+mn-cs"/>
              </a:defRPr>
            </a:pPr>
          </a:p>
        </c:txPr>
        <c:crossAx val="301325632"/>
        <c:crosses val="autoZero"/>
        <c:auto val="true"/>
        <c:lblAlgn val="ctr"/>
        <c:lblOffset val="100"/>
        <c:noMultiLvlLbl val="false"/>
      </c:catAx>
      <c:valAx>
        <c:axId val="301325632"/>
        <c:scaling>
          <c:orientation val="minMax"/>
          <c:min val="0"/>
        </c:scaling>
        <c:delete val="false"/>
        <c:axPos val="l"/>
        <c:majorGridlines>
          <c:spPr>
            <a:ln w="667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ln w="6675" cap="flat" cmpd="sng" algn="ctr">
            <a:noFill/>
            <a:prstDash val="solid"/>
            <a:round/>
          </a:ln>
        </c:spPr>
        <c:txPr>
          <a:bodyPr rot="-60000000" spcFirstLastPara="1" vertOverflow="ellipsis" vert="horz" wrap="square" anchor="ctr" anchorCtr="true"/>
          <a:lstStyle/>
          <a:p>
            <a:pPr>
              <a:defRPr lang="zh-CN" sz="630" b="0" i="0" u="none" strike="noStrike" kern="1200" baseline="0">
                <a:solidFill>
                  <a:schemeClr val="tx1">
                    <a:lumMod val="65000"/>
                    <a:lumOff val="35000"/>
                  </a:schemeClr>
                </a:solidFill>
                <a:latin typeface="+mn-lt"/>
                <a:ea typeface="+mn-ea"/>
                <a:cs typeface="+mn-cs"/>
              </a:defRPr>
            </a:pPr>
          </a:p>
        </c:txPr>
        <c:crossAx val="324996608"/>
        <c:crosses val="autoZero"/>
        <c:crossBetween val="between"/>
      </c:valAx>
      <c:spPr>
        <a:noFill/>
        <a:ln w="17800">
          <a:noFill/>
        </a:ln>
      </c:spPr>
    </c:plotArea>
    <c:legend>
      <c:legendPos val="b"/>
      <c:layout>
        <c:manualLayout>
          <c:xMode val="edge"/>
          <c:yMode val="edge"/>
          <c:x val="0.833529676193791"/>
          <c:y val="0.213372596718093"/>
          <c:w val="0.966277557846706"/>
          <c:h val="0.702815440752833"/>
        </c:manualLayout>
      </c:layout>
      <c:overlay val="false"/>
      <c:spPr>
        <a:noFill/>
        <a:ln w="17800">
          <a:noFill/>
        </a:ln>
      </c:spPr>
      <c:txPr>
        <a:bodyPr rot="0" spcFirstLastPara="1" vertOverflow="ellipsis" vert="horz" wrap="square" anchor="ctr" anchorCtr="true"/>
        <a:lstStyle/>
        <a:p>
          <a:pPr>
            <a:defRPr lang="zh-CN" sz="63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667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a:lstStyle/>
          <a:p>
            <a:pPr>
              <a:defRPr lang="zh-CN" sz="705" b="0" i="0" u="none" strike="noStrike" kern="1200" baseline="0">
                <a:solidFill>
                  <a:srgbClr val="000000"/>
                </a:solidFill>
                <a:latin typeface="宋体"/>
                <a:ea typeface="宋体"/>
                <a:cs typeface="宋体"/>
              </a:defRPr>
            </a:pPr>
            <a:r>
              <a:rPr lang="zh-CN" altLang="en-US" sz="990" b="0" i="0" u="none" strike="noStrike" baseline="0">
                <a:solidFill>
                  <a:srgbClr val="333333"/>
                </a:solidFill>
                <a:latin typeface="宋体"/>
                <a:ea typeface="宋体"/>
              </a:rPr>
              <a:t>一般公共预算财政拨款支出决算变动情况图</a:t>
            </a:r>
            <a:endParaRPr lang="zh-CN" altLang="en-US" sz="990" b="0" i="0" u="none" strike="noStrike" baseline="0">
              <a:solidFill>
                <a:srgbClr val="333333"/>
              </a:solidFill>
              <a:latin typeface="宋体"/>
              <a:ea typeface="宋体"/>
            </a:endParaRPr>
          </a:p>
        </c:rich>
      </c:tx>
      <c:layout/>
      <c:overlay val="false"/>
      <c:spPr>
        <a:noFill/>
        <a:ln w="17949">
          <a:noFill/>
        </a:ln>
      </c:spPr>
    </c:title>
    <c:autoTitleDeleted val="false"/>
    <c:plotArea>
      <c:layout>
        <c:manualLayout>
          <c:layoutTarget val="inner"/>
          <c:xMode val="edge"/>
          <c:yMode val="edge"/>
          <c:x val="0.0687283398175565"/>
          <c:y val="0.199165797705944"/>
          <c:w val="0.931271660182443"/>
          <c:h val="0.55689079011109"/>
        </c:manualLayout>
      </c:layout>
      <c:barChart>
        <c:barDir val="col"/>
        <c:grouping val="clustered"/>
        <c:varyColors val="false"/>
        <c:ser>
          <c:idx val="0"/>
          <c:order val="0"/>
          <c:tx>
            <c:strRef>
              <c:f>Sheet1!$A$2</c:f>
              <c:strCache>
                <c:ptCount val="1"/>
                <c:pt idx="0">
                  <c:v/>
                </c:pt>
              </c:strCache>
            </c:strRef>
          </c:tx>
          <c:spPr>
            <a:solidFill>
              <a:srgbClr val="4F81BD"/>
            </a:solidFill>
            <a:ln w="17949">
              <a:noFill/>
            </a:ln>
          </c:spPr>
          <c:invertIfNegative val="false"/>
          <c:dLbls>
            <c:dLbl>
              <c:idx val="0"/>
              <c:layout>
                <c:manualLayout>
                  <c:x val="0.0183410884769252"/>
                  <c:y val="-0.067778936392075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22202410196196"/>
                  <c:y val="-0.057351407716371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17949">
                <a:noFill/>
              </a:ln>
              <a:effectLst/>
            </c:spPr>
            <c:txPr>
              <a:bodyPr rot="0" spcFirstLastPara="1" vertOverflow="ellipsis" vert="horz" wrap="square" lIns="38100" tIns="19050" rIns="38100" bIns="19050" anchor="ctr" anchorCtr="true">
                <a:spAutoFit/>
              </a:bodyPr>
              <a:lstStyle/>
              <a:p>
                <a:pPr>
                  <a:defRPr lang="zh-CN" sz="635"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2019年</c:v>
                </c:pt>
                <c:pt idx="1">
                  <c:v>2020年</c:v>
                </c:pt>
              </c:strCache>
            </c:strRef>
          </c:cat>
          <c:val>
            <c:numRef>
              <c:f>Sheet1!$B$2:$C$2</c:f>
              <c:numCache>
                <c:formatCode>General</c:formatCode>
                <c:ptCount val="2"/>
                <c:pt idx="0">
                  <c:v>440.46</c:v>
                </c:pt>
                <c:pt idx="1">
                  <c:v>447.55</c:v>
                </c:pt>
              </c:numCache>
            </c:numRef>
          </c:val>
        </c:ser>
        <c:ser>
          <c:idx val="1"/>
          <c:order val="1"/>
          <c:tx>
            <c:strRef>
              <c:f>Sheet1!$A$3</c:f>
              <c:strCache>
                <c:ptCount val="1"/>
                <c:pt idx="0">
                  <c:v/>
                </c:pt>
              </c:strCache>
            </c:strRef>
          </c:tx>
          <c:spPr>
            <a:solidFill>
              <a:srgbClr val="C0504D"/>
            </a:solidFill>
            <a:ln w="17949">
              <a:noFill/>
            </a:ln>
          </c:spPr>
          <c:invertIfNegative val="false"/>
          <c:dLbls>
            <c:dLbl>
              <c:idx val="0"/>
              <c:layout>
                <c:manualLayout>
                  <c:x val="0.107861439535366"/>
                  <c:y val="-0.0469238790406674"/>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009956440572"/>
                  <c:y val="-0.052137643378519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17949">
                <a:noFill/>
              </a:ln>
              <a:effectLst/>
            </c:spPr>
            <c:txPr>
              <a:bodyPr rot="0" spcFirstLastPara="1" vertOverflow="ellipsis" vert="horz" wrap="square" lIns="38100" tIns="19050" rIns="38100" bIns="19050" anchor="ctr" anchorCtr="true">
                <a:spAutoFit/>
              </a:bodyPr>
              <a:lstStyle/>
              <a:p>
                <a:pPr>
                  <a:defRPr lang="zh-CN" sz="635"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2019年</c:v>
                </c:pt>
                <c:pt idx="1">
                  <c:v>2020年</c:v>
                </c:pt>
              </c:strCache>
            </c:strRef>
          </c:cat>
          <c:val>
            <c:numRef>
              <c:f>Sheet1!$B$3:$C$3</c:f>
              <c:numCache>
                <c:formatCode>General</c:formatCode>
                <c:ptCount val="2"/>
              </c:numCache>
            </c:numRef>
          </c:val>
        </c:ser>
        <c:dLbls>
          <c:showLegendKey val="false"/>
          <c:showVal val="false"/>
          <c:showCatName val="false"/>
          <c:showSerName val="false"/>
          <c:showPercent val="false"/>
          <c:showBubbleSize val="false"/>
        </c:dLbls>
        <c:gapWidth val="150"/>
        <c:axId val="331760640"/>
        <c:axId val="131933312"/>
      </c:barChart>
      <c:catAx>
        <c:axId val="331760640"/>
        <c:scaling>
          <c:orientation val="minMax"/>
        </c:scaling>
        <c:delete val="false"/>
        <c:axPos val="b"/>
        <c:numFmt formatCode="General" sourceLinked="true"/>
        <c:majorTickMark val="none"/>
        <c:minorTickMark val="none"/>
        <c:tickLblPos val="nextTo"/>
        <c:spPr>
          <a:ln w="6731" cap="flat" cmpd="sng" algn="ctr">
            <a:noFill/>
            <a:prstDash val="solid"/>
            <a:round/>
          </a:ln>
        </c:spPr>
        <c:txPr>
          <a:bodyPr rot="-60000000" spcFirstLastPara="1" vertOverflow="ellipsis" vert="horz" wrap="square" anchor="ctr" anchorCtr="true"/>
          <a:lstStyle/>
          <a:p>
            <a:pPr>
              <a:defRPr lang="zh-CN" sz="635" b="0" i="0" u="none" strike="noStrike" kern="1200" baseline="0">
                <a:solidFill>
                  <a:schemeClr val="tx1">
                    <a:lumMod val="65000"/>
                    <a:lumOff val="35000"/>
                  </a:schemeClr>
                </a:solidFill>
                <a:latin typeface="+mn-lt"/>
                <a:ea typeface="+mn-ea"/>
                <a:cs typeface="+mn-cs"/>
              </a:defRPr>
            </a:pPr>
          </a:p>
        </c:txPr>
        <c:crossAx val="131933312"/>
        <c:crosses val="autoZero"/>
        <c:auto val="true"/>
        <c:lblAlgn val="ctr"/>
        <c:lblOffset val="100"/>
        <c:noMultiLvlLbl val="false"/>
      </c:catAx>
      <c:valAx>
        <c:axId val="131933312"/>
        <c:scaling>
          <c:orientation val="minMax"/>
          <c:min val="1"/>
        </c:scaling>
        <c:delete val="false"/>
        <c:axPos val="l"/>
        <c:majorGridlines>
          <c:spPr>
            <a:ln w="6731"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731" cap="flat" cmpd="sng" algn="ctr">
            <a:solidFill>
              <a:schemeClr val="accent1"/>
            </a:solidFill>
            <a:prstDash val="solid"/>
            <a:round/>
          </a:ln>
          <a:effectLst/>
        </c:spPr>
        <c:txPr>
          <a:bodyPr rot="-60000000" spcFirstLastPara="1" vertOverflow="ellipsis" vert="horz" wrap="square" anchor="ctr" anchorCtr="true"/>
          <a:lstStyle/>
          <a:p>
            <a:pPr>
              <a:defRPr lang="zh-CN" sz="635" b="0" i="0" u="none" strike="noStrike" kern="1200" baseline="0">
                <a:solidFill>
                  <a:schemeClr val="tx1">
                    <a:lumMod val="65000"/>
                    <a:lumOff val="35000"/>
                  </a:schemeClr>
                </a:solidFill>
                <a:latin typeface="+mn-lt"/>
                <a:ea typeface="+mn-ea"/>
                <a:cs typeface="+mn-cs"/>
              </a:defRPr>
            </a:pPr>
          </a:p>
        </c:txPr>
        <c:crossAx val="331760640"/>
        <c:crosses val="autoZero"/>
        <c:crossBetween val="between"/>
      </c:valAx>
      <c:spPr>
        <a:noFill/>
        <a:ln w="17949">
          <a:noFill/>
        </a:ln>
      </c:spPr>
    </c:plotArea>
    <c:plotVisOnly val="true"/>
    <c:dispBlanksAs val="gap"/>
    <c:showDLblsOverMax val="false"/>
  </c:chart>
  <c:spPr>
    <a:solidFill>
      <a:schemeClr val="bg1"/>
    </a:solidFill>
    <a:ln w="6731"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910" b="0" i="0" u="none" strike="noStrike" kern="1200" spc="0" baseline="0">
                <a:solidFill>
                  <a:schemeClr val="tx1">
                    <a:lumMod val="65000"/>
                    <a:lumOff val="35000"/>
                  </a:schemeClr>
                </a:solidFill>
                <a:latin typeface="+mn-lt"/>
                <a:ea typeface="+mn-ea"/>
                <a:cs typeface="+mn-cs"/>
              </a:defRPr>
            </a:pPr>
            <a:r>
              <a:rPr lang="zh-CN" altLang="zh-CN" sz="910" b="0" i="0" u="none" strike="noStrike" baseline="0">
                <a:effectLst/>
              </a:rPr>
              <a:t>一般公共预算财政拨款支出决算结构图</a:t>
            </a:r>
            <a:endParaRPr lang="zh-CN" altLang="en-US"/>
          </a:p>
        </c:rich>
      </c:tx>
      <c:layout/>
      <c:overlay val="false"/>
      <c:spPr>
        <a:noFill/>
        <a:ln w="16519">
          <a:noFill/>
        </a:ln>
      </c:spPr>
    </c:title>
    <c:autoTitleDeleted val="false"/>
    <c:plotArea>
      <c:layout>
        <c:manualLayout>
          <c:layoutTarget val="inner"/>
          <c:xMode val="edge"/>
          <c:yMode val="edge"/>
          <c:x val="0.00477505657492645"/>
          <c:y val="0.379836422637695"/>
          <c:w val="0.971930490138986"/>
          <c:h val="0.576524793159644"/>
        </c:manualLayout>
      </c:layout>
      <c:pieChart>
        <c:varyColors val="true"/>
        <c:ser>
          <c:idx val="0"/>
          <c:order val="0"/>
          <c:tx>
            <c:strRef>
              <c:f>Sheet1!$B$1</c:f>
              <c:strCache>
                <c:ptCount val="1"/>
                <c:pt idx="0">
                  <c:v>支出额</c:v>
                </c:pt>
              </c:strCache>
            </c:strRef>
          </c:tx>
          <c:explosion val="0"/>
          <c:dPt>
            <c:idx val="0"/>
            <c:bubble3D val="false"/>
            <c:spPr>
              <a:solidFill>
                <a:srgbClr val="4F81BD"/>
              </a:solidFill>
              <a:ln w="16519">
                <a:solidFill>
                  <a:srgbClr val="FFFFFF"/>
                </a:solidFill>
                <a:prstDash val="solid"/>
              </a:ln>
            </c:spPr>
          </c:dPt>
          <c:dPt>
            <c:idx val="1"/>
            <c:bubble3D val="false"/>
            <c:spPr>
              <a:solidFill>
                <a:srgbClr val="C0504D"/>
              </a:solidFill>
              <a:ln w="16519">
                <a:solidFill>
                  <a:srgbClr val="FFFFFF"/>
                </a:solidFill>
                <a:prstDash val="solid"/>
              </a:ln>
            </c:spPr>
          </c:dPt>
          <c:dPt>
            <c:idx val="2"/>
            <c:bubble3D val="false"/>
            <c:spPr>
              <a:solidFill>
                <a:srgbClr val="9BBB59"/>
              </a:solidFill>
              <a:ln w="16519">
                <a:solidFill>
                  <a:srgbClr val="FFFFFF"/>
                </a:solidFill>
                <a:prstDash val="solid"/>
              </a:ln>
            </c:spPr>
          </c:dPt>
          <c:dPt>
            <c:idx val="3"/>
            <c:bubble3D val="false"/>
            <c:spPr>
              <a:solidFill>
                <a:srgbClr val="8064A2"/>
              </a:solidFill>
              <a:ln w="16519">
                <a:solidFill>
                  <a:srgbClr val="FFFFFF"/>
                </a:solidFill>
                <a:prstDash val="solid"/>
              </a:ln>
            </c:spPr>
          </c:dPt>
          <c:dLbls>
            <c:dLbl>
              <c:idx val="0"/>
              <c:layout>
                <c:manualLayout>
                  <c:x val="-0.101983773950684"/>
                  <c:y val="-0.291020894420801"/>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dLbl>
              <c:idx val="1"/>
              <c:layout>
                <c:manualLayout>
                  <c:x val="-0.0469648713809594"/>
                  <c:y val="-0.0615388626599974"/>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dLbl>
              <c:idx val="2"/>
              <c:layout>
                <c:manualLayout>
                  <c:x val="0.0185586624606156"/>
                  <c:y val="-0.0627037196000016"/>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dLbl>
              <c:idx val="3"/>
              <c:layout>
                <c:manualLayout>
                  <c:x val="0.073308964541321"/>
                  <c:y val="-0.0593162482300512"/>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numFmt formatCode="0.00%" sourceLinked="false"/>
            <c:spPr>
              <a:noFill/>
              <a:ln w="16519">
                <a:noFill/>
              </a:ln>
              <a:effectLst/>
            </c:spPr>
            <c:txPr>
              <a:bodyPr rot="0" spcFirstLastPara="1" vertOverflow="ellipsis" vert="horz" wrap="square" lIns="38100" tIns="19050" rIns="38100" bIns="19050" anchor="ctr" anchorCtr="true">
                <a:spAutoFit/>
              </a:bodyPr>
              <a:lstStyle/>
              <a:p>
                <a:pPr>
                  <a:defRPr lang="zh-CN" sz="585"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true"/>
            <c:showBubbleSize val="false"/>
            <c:separator>
</c:separator>
            <c:showLeaderLines val="true"/>
            <c:extLst>
              <c:ext xmlns:c15="http://schemas.microsoft.com/office/drawing/2012/chart" uri="{CE6537A1-D6FC-4f65-9D91-7224C49458BB}">
                <c15:layout/>
                <c15:showLeaderLines val="true"/>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382.93</c:v>
                </c:pt>
                <c:pt idx="1">
                  <c:v>29.26</c:v>
                </c:pt>
                <c:pt idx="2">
                  <c:v>15.36</c:v>
                </c:pt>
                <c:pt idx="3">
                  <c:v>20</c:v>
                </c:pt>
              </c:numCache>
            </c:numRef>
          </c:val>
        </c:ser>
        <c:dLbls>
          <c:showLegendKey val="false"/>
          <c:showVal val="false"/>
          <c:showCatName val="false"/>
          <c:showSerName val="false"/>
          <c:showPercent val="false"/>
          <c:showBubbleSize val="false"/>
          <c:showLeaderLines val="true"/>
        </c:dLbls>
        <c:firstSliceAng val="0"/>
      </c:pieChart>
      <c:spPr>
        <a:noFill/>
        <a:ln w="16519">
          <a:noFill/>
        </a:ln>
      </c:spPr>
    </c:plotArea>
    <c:legend>
      <c:legendPos val="b"/>
      <c:layout>
        <c:manualLayout>
          <c:xMode val="edge"/>
          <c:yMode val="edge"/>
          <c:x val="0.763830764248392"/>
          <c:y val="0.199785443486231"/>
          <c:w val="0.965939975735077"/>
          <c:h val="0.785998416864559"/>
        </c:manualLayout>
      </c:layout>
      <c:overlay val="false"/>
      <c:spPr>
        <a:noFill/>
        <a:ln w="16519">
          <a:noFill/>
        </a:ln>
      </c:spPr>
      <c:txPr>
        <a:bodyPr rot="0" spcFirstLastPara="1" vertOverflow="ellipsis" vert="horz" wrap="square" anchor="ctr" anchorCtr="true"/>
        <a:lstStyle/>
        <a:p>
          <a:pPr>
            <a:defRPr lang="zh-CN" sz="585"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619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a:lstStyle/>
          <a:p>
            <a:pPr>
              <a:defRPr lang="zh-CN" sz="625" b="0" i="0" u="none" strike="noStrike" kern="1200" baseline="0">
                <a:solidFill>
                  <a:srgbClr val="000000"/>
                </a:solidFill>
                <a:latin typeface="宋体"/>
                <a:ea typeface="宋体"/>
                <a:cs typeface="宋体"/>
              </a:defRPr>
            </a:pPr>
            <a:r>
              <a:rPr lang="zh-CN" altLang="en-US" sz="875" b="0" i="0" u="none" strike="noStrike" baseline="0">
                <a:solidFill>
                  <a:srgbClr val="333333"/>
                </a:solidFill>
                <a:latin typeface="宋体"/>
                <a:ea typeface="宋体"/>
              </a:rPr>
              <a:t>“三公”经费财政拨款支出结构图</a:t>
            </a:r>
            <a:endParaRPr lang="zh-CN" altLang="en-US" sz="875" b="0" i="0" u="none" strike="noStrike" baseline="0">
              <a:solidFill>
                <a:srgbClr val="333333"/>
              </a:solidFill>
              <a:latin typeface="宋体"/>
              <a:ea typeface="宋体"/>
            </a:endParaRPr>
          </a:p>
        </c:rich>
      </c:tx>
      <c:layout/>
      <c:overlay val="false"/>
      <c:spPr>
        <a:noFill/>
        <a:ln w="15855">
          <a:noFill/>
        </a:ln>
      </c:spPr>
    </c:title>
    <c:autoTitleDeleted val="false"/>
    <c:plotArea>
      <c:layout>
        <c:manualLayout>
          <c:layoutTarget val="inner"/>
          <c:xMode val="edge"/>
          <c:yMode val="edge"/>
          <c:x val="0.00477505657492645"/>
          <c:y val="0.379836422637695"/>
          <c:w val="0.971930490138986"/>
          <c:h val="0.576524793159644"/>
        </c:manualLayout>
      </c:layout>
      <c:pieChart>
        <c:varyColors val="true"/>
        <c:ser>
          <c:idx val="0"/>
          <c:order val="0"/>
          <c:tx>
            <c:strRef>
              <c:f>Sheet1!$B$1</c:f>
              <c:strCache>
                <c:ptCount val="1"/>
                <c:pt idx="0">
                  <c:v>支出额</c:v>
                </c:pt>
              </c:strCache>
            </c:strRef>
          </c:tx>
          <c:explosion val="0"/>
          <c:dPt>
            <c:idx val="0"/>
            <c:bubble3D val="false"/>
            <c:spPr>
              <a:solidFill>
                <a:srgbClr val="4F81BD"/>
              </a:solidFill>
              <a:ln w="15855">
                <a:solidFill>
                  <a:srgbClr val="FFFFFF"/>
                </a:solidFill>
                <a:prstDash val="solid"/>
              </a:ln>
            </c:spPr>
          </c:dPt>
          <c:dPt>
            <c:idx val="1"/>
            <c:bubble3D val="false"/>
            <c:spPr>
              <a:solidFill>
                <a:srgbClr val="C0504D"/>
              </a:solidFill>
              <a:ln w="15855">
                <a:solidFill>
                  <a:srgbClr val="FFFFFF"/>
                </a:solidFill>
                <a:prstDash val="solid"/>
              </a:ln>
            </c:spPr>
          </c:dPt>
          <c:dPt>
            <c:idx val="2"/>
            <c:bubble3D val="false"/>
            <c:spPr>
              <a:solidFill>
                <a:srgbClr val="9BBB59"/>
              </a:solidFill>
              <a:ln w="15855">
                <a:solidFill>
                  <a:srgbClr val="FFFFFF"/>
                </a:solidFill>
                <a:prstDash val="solid"/>
              </a:ln>
            </c:spPr>
          </c:dPt>
          <c:dLbls>
            <c:dLbl>
              <c:idx val="0"/>
              <c:layout>
                <c:manualLayout>
                  <c:x val="-0.101983773950684"/>
                  <c:y val="-0.291020894420801"/>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dLbl>
              <c:idx val="1"/>
              <c:layout>
                <c:manualLayout>
                  <c:x val="-0.054192045555857"/>
                  <c:y val="-0.0564446191551578"/>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dLbl>
              <c:idx val="2"/>
              <c:layout>
                <c:manualLayout>
                  <c:x val="0.107693810617686"/>
                  <c:y val="-0.0576094760951621"/>
                </c:manualLayout>
              </c:layout>
              <c:dLblPos val="bestFit"/>
              <c:showLegendKey val="false"/>
              <c:showVal val="true"/>
              <c:showCatName val="false"/>
              <c:showSerName val="false"/>
              <c:showPercent val="true"/>
              <c:showBubbleSize val="false"/>
              <c:separator>
</c:separator>
              <c:extLst>
                <c:ext xmlns:c15="http://schemas.microsoft.com/office/drawing/2012/chart" uri="{CE6537A1-D6FC-4f65-9D91-7224C49458BB}">
                  <c15:layout/>
                </c:ext>
              </c:extLst>
            </c:dLbl>
            <c:numFmt formatCode="0.00%" sourceLinked="false"/>
            <c:spPr>
              <a:noFill/>
              <a:ln w="15855">
                <a:noFill/>
              </a:ln>
              <a:effectLst/>
            </c:spPr>
            <c:txPr>
              <a:bodyPr rot="0" spcFirstLastPara="1" vertOverflow="ellipsis" vert="horz" wrap="square" lIns="38100" tIns="19050" rIns="38100" bIns="19050" anchor="ctr" anchorCtr="true">
                <a:spAutoFit/>
              </a:bodyPr>
              <a:lstStyle/>
              <a:p>
                <a:pPr>
                  <a:defRPr lang="zh-CN" sz="56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true"/>
            <c:showBubbleSize val="false"/>
            <c:separator>
</c:separator>
            <c:showLeaderLines val="true"/>
            <c:extLst>
              <c:ext xmlns:c15="http://schemas.microsoft.com/office/drawing/2012/chart" uri="{CE6537A1-D6FC-4f65-9D91-7224C49458BB}">
                <c15:layout/>
                <c15:showLeaderLines val="true"/>
                <c15:leaderLines/>
              </c:ext>
            </c:extLst>
          </c:dLbls>
          <c:cat>
            <c:strRef>
              <c:f>Sheet1!$A$2:$A$4</c:f>
              <c:strCache>
                <c:ptCount val="3"/>
                <c:pt idx="0">
                  <c:v>公务用车购置及运行费</c:v>
                </c:pt>
                <c:pt idx="1">
                  <c:v>公务接待费</c:v>
                </c:pt>
                <c:pt idx="2">
                  <c:v>因公出国（境）费</c:v>
                </c:pt>
              </c:strCache>
            </c:strRef>
          </c:cat>
          <c:val>
            <c:numRef>
              <c:f>Sheet1!$B$2:$B$4</c:f>
              <c:numCache>
                <c:formatCode>General</c:formatCode>
                <c:ptCount val="3"/>
                <c:pt idx="0">
                  <c:v>15.6</c:v>
                </c:pt>
                <c:pt idx="1">
                  <c:v>0.46</c:v>
                </c:pt>
                <c:pt idx="2">
                  <c:v>0</c:v>
                </c:pt>
              </c:numCache>
            </c:numRef>
          </c:val>
        </c:ser>
        <c:dLbls>
          <c:showLegendKey val="false"/>
          <c:showVal val="false"/>
          <c:showCatName val="false"/>
          <c:showSerName val="false"/>
          <c:showPercent val="false"/>
          <c:showBubbleSize val="false"/>
          <c:showLeaderLines val="true"/>
        </c:dLbls>
        <c:firstSliceAng val="0"/>
      </c:pieChart>
      <c:spPr>
        <a:noFill/>
        <a:ln w="15855">
          <a:noFill/>
        </a:ln>
      </c:spPr>
    </c:plotArea>
    <c:legend>
      <c:legendPos val="b"/>
      <c:layout>
        <c:manualLayout>
          <c:xMode val="edge"/>
          <c:yMode val="edge"/>
          <c:x val="0.763830764248392"/>
          <c:y val="0.199785443486231"/>
          <c:w val="0.965939975735077"/>
          <c:h val="0.785998416864559"/>
        </c:manualLayout>
      </c:layout>
      <c:overlay val="false"/>
      <c:spPr>
        <a:noFill/>
        <a:ln w="15855">
          <a:noFill/>
        </a:ln>
      </c:spPr>
      <c:txPr>
        <a:bodyPr rot="0" spcFirstLastPara="1" vertOverflow="ellipsis" vert="horz" wrap="square" anchor="ctr" anchorCtr="true"/>
        <a:lstStyle/>
        <a:p>
          <a:pPr>
            <a:defRPr lang="zh-CN" sz="56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5946"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1227</Words>
  <Characters>6995</Characters>
  <Lines>58</Lines>
  <Paragraphs>16</Paragraphs>
  <TotalTime>3</TotalTime>
  <ScaleCrop>false</ScaleCrop>
  <LinksUpToDate>false</LinksUpToDate>
  <CharactersWithSpaces>8206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2021-09-14T17:53:00Z</dcterms:created>
  <dc:creator>Administrator</dc:creator>
  <cp:lastModifiedBy>user</cp:lastModifiedBy>
  <cp:lastPrinted>2021-09-14T17:49:00Z</cp:lastPrinted>
  <dcterms:modified xsi:type="dcterms:W3CDTF">2022-08-11T10:04:49Z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