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kern w:val="0"/>
          <w:sz w:val="44"/>
          <w:szCs w:val="44"/>
        </w:rPr>
      </w:pPr>
      <w:r>
        <w:rPr>
          <w:rFonts w:hint="eastAsia" w:ascii="黑体" w:hAnsi="黑体" w:eastAsia="黑体" w:cs="黑体"/>
          <w:sz w:val="44"/>
          <w:szCs w:val="44"/>
        </w:rPr>
        <w:t>计量标准器具核准新建办事指南</w:t>
      </w:r>
    </w:p>
    <w:p>
      <w:pPr>
        <w:widowControl w:val="0"/>
        <w:snapToGrid w:val="0"/>
        <w:ind w:firstLine="632" w:firstLineChars="200"/>
        <w:rPr>
          <w:rFonts w:ascii="仿宋" w:hAnsi="仿宋" w:eastAsia="仿宋"/>
          <w:b/>
          <w:bCs/>
        </w:rPr>
      </w:pPr>
      <w:r>
        <w:rPr>
          <w:rFonts w:hint="eastAsia" w:ascii="黑体" w:hAnsi="宋体" w:eastAsia="黑体"/>
          <w:sz w:val="32"/>
          <w:szCs w:val="32"/>
        </w:rPr>
        <w:t>一、事项名称</w:t>
      </w:r>
    </w:p>
    <w:p>
      <w:pPr>
        <w:adjustRightInd w:val="0"/>
        <w:snapToGrid w:val="0"/>
        <w:ind w:firstLine="620" w:firstLineChars="196"/>
        <w:rPr>
          <w:rFonts w:ascii="仿宋" w:hAnsi="仿宋" w:eastAsia="仿宋"/>
        </w:rPr>
      </w:pPr>
      <w:r>
        <w:rPr>
          <w:rFonts w:hint="eastAsia" w:ascii="仿宋" w:hAnsi="仿宋" w:eastAsia="仿宋"/>
        </w:rPr>
        <w:t>计量标准器具核准新建</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二、设定依据</w:t>
      </w:r>
    </w:p>
    <w:p>
      <w:pPr>
        <w:widowControl w:val="0"/>
        <w:snapToGrid w:val="0"/>
        <w:ind w:firstLine="632" w:firstLineChars="200"/>
        <w:rPr>
          <w:rFonts w:hint="eastAsia" w:ascii="微软雅黑" w:hAnsi="微软雅黑" w:eastAsia="微软雅黑" w:cs="微软雅黑"/>
          <w:i w:val="0"/>
          <w:iCs w:val="0"/>
          <w:caps w:val="0"/>
          <w:color w:val="333333"/>
          <w:spacing w:val="0"/>
          <w:sz w:val="22"/>
          <w:szCs w:val="22"/>
          <w:u w:val="none"/>
          <w:shd w:val="clear" w:fill="FFFFFF"/>
          <w:lang w:eastAsia="zh-CN"/>
        </w:rPr>
      </w:pPr>
      <w:r>
        <w:rPr>
          <w:rFonts w:hint="eastAsia" w:ascii="仿宋" w:hAnsi="仿宋" w:eastAsia="仿宋"/>
        </w:rPr>
        <w:fldChar w:fldCharType="begin"/>
      </w:r>
      <w:r>
        <w:rPr>
          <w:rFonts w:hint="eastAsia" w:ascii="仿宋" w:hAnsi="仿宋" w:eastAsia="仿宋"/>
        </w:rPr>
        <w:instrText xml:space="preserve"> HYPERLINK "http://www.sc.gov.cn/10462/zcwjk/zcwjk.shtml?title=%E3%80%8A%E4%B8%AD%E5%8D%8E%E4%BA%BA%E6%B0%91%E5%85%B1%E5%92%8C%E5%9B%BD%E8%AE%A1%E9%87%8F%E6%B3%95%E3%80%8B" \t "http://www.sczwfw.gov.cn/jiq/front/transition/_blank" </w:instrText>
      </w:r>
      <w:r>
        <w:rPr>
          <w:rFonts w:hint="eastAsia" w:ascii="仿宋" w:hAnsi="仿宋" w:eastAsia="仿宋"/>
        </w:rPr>
        <w:fldChar w:fldCharType="separate"/>
      </w:r>
      <w:r>
        <w:rPr>
          <w:rFonts w:hint="eastAsia" w:ascii="仿宋" w:hAnsi="仿宋" w:eastAsia="仿宋"/>
        </w:rPr>
        <w:t>《中华人民共和国计量法》</w:t>
      </w:r>
      <w:r>
        <w:rPr>
          <w:rFonts w:hint="eastAsia" w:ascii="仿宋" w:hAnsi="仿宋" w:eastAsia="仿宋"/>
        </w:rPr>
        <w:fldChar w:fldCharType="end"/>
      </w:r>
      <w:r>
        <w:rPr>
          <w:rFonts w:hint="eastAsia" w:ascii="仿宋" w:hAnsi="仿宋" w:eastAsia="仿宋"/>
          <w:lang w:eastAsia="zh-CN"/>
        </w:rPr>
        <w:t>第六条、第七条、第八条，</w:t>
      </w:r>
      <w:r>
        <w:rPr>
          <w:rFonts w:hint="eastAsia" w:ascii="仿宋" w:hAnsi="仿宋" w:eastAsia="仿宋"/>
        </w:rPr>
        <w:fldChar w:fldCharType="begin"/>
      </w:r>
      <w:r>
        <w:rPr>
          <w:rFonts w:hint="eastAsia" w:ascii="仿宋" w:hAnsi="仿宋" w:eastAsia="仿宋"/>
        </w:rPr>
        <w:instrText xml:space="preserve"> HYPERLINK "http://www.sc.gov.cn/10462/zcwjk/zcwjk.shtml?title=%E3%80%8A%E8%AE%A1%E9%87%8F%E6%A0%87%E5%87%86%E8%80%83%E6%A0%B8%E5%8A%9E%E6%B3%95%E3%80%8B" \t "http://www.sczwfw.gov.cn/jiq/front/transition/_blank" </w:instrText>
      </w:r>
      <w:r>
        <w:rPr>
          <w:rFonts w:hint="eastAsia" w:ascii="仿宋" w:hAnsi="仿宋" w:eastAsia="仿宋"/>
        </w:rPr>
        <w:fldChar w:fldCharType="separate"/>
      </w:r>
      <w:r>
        <w:rPr>
          <w:rFonts w:hint="eastAsia" w:ascii="仿宋" w:hAnsi="仿宋" w:eastAsia="仿宋"/>
        </w:rPr>
        <w:t>《计量标准考核办法》</w:t>
      </w:r>
      <w:r>
        <w:rPr>
          <w:rFonts w:hint="eastAsia" w:ascii="仿宋" w:hAnsi="仿宋" w:eastAsia="仿宋"/>
        </w:rPr>
        <w:fldChar w:fldCharType="end"/>
      </w:r>
      <w:r>
        <w:rPr>
          <w:rFonts w:hint="eastAsia" w:ascii="仿宋" w:hAnsi="仿宋" w:eastAsia="仿宋"/>
          <w:lang w:eastAsia="zh-CN"/>
        </w:rPr>
        <w:t>第六条。</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三、申请条件</w:t>
      </w:r>
    </w:p>
    <w:p>
      <w:pPr>
        <w:widowControl w:val="0"/>
        <w:snapToGrid w:val="0"/>
        <w:ind w:firstLine="632" w:firstLineChars="200"/>
        <w:rPr>
          <w:rFonts w:hint="eastAsia" w:ascii="仿宋" w:hAnsi="仿宋" w:eastAsia="仿宋"/>
        </w:rPr>
      </w:pPr>
      <w:r>
        <w:rPr>
          <w:rFonts w:hint="eastAsia" w:ascii="仿宋" w:hAnsi="仿宋" w:eastAsia="仿宋"/>
        </w:rPr>
        <w:t>具备齐全的计量标准设备(器)，计量标准器经法定计量技术机构检定合格； 具备开展计量检定工作相适应的技术人员（至少有2名以上获相应项目检定或校准资质的计量检定人员或注册计量师）； 具备确保计量标准正常工作的工作场地和环境条件； 具有完善的管理制度及有关资料； 计量标准的测量重复性和稳定性符合技术要求。</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四、申请材料</w:t>
      </w:r>
    </w:p>
    <w:tbl>
      <w:tblPr>
        <w:tblStyle w:val="7"/>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17"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序号</w:t>
            </w:r>
          </w:p>
        </w:tc>
        <w:tc>
          <w:tcPr>
            <w:tcW w:w="212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申请材料名称</w:t>
            </w:r>
          </w:p>
        </w:tc>
        <w:tc>
          <w:tcPr>
            <w:tcW w:w="2552"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申请材料要求</w:t>
            </w:r>
          </w:p>
        </w:tc>
        <w:tc>
          <w:tcPr>
            <w:tcW w:w="1701"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样本</w:t>
            </w:r>
          </w:p>
        </w:tc>
        <w:tc>
          <w:tcPr>
            <w:tcW w:w="1134"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申请材料出具部门</w:t>
            </w:r>
          </w:p>
        </w:tc>
        <w:tc>
          <w:tcPr>
            <w:tcW w:w="127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rPr>
              <w:t>《计量标准考核（</w:t>
            </w:r>
            <w:r>
              <w:rPr>
                <w:rFonts w:hint="eastAsia" w:ascii="仿宋" w:hAnsi="仿宋" w:eastAsia="仿宋"/>
                <w:lang w:eastAsia="zh-CN"/>
              </w:rPr>
              <w:t>复查</w:t>
            </w:r>
            <w:r>
              <w:rPr>
                <w:rFonts w:hint="eastAsia" w:ascii="仿宋" w:hAnsi="仿宋" w:eastAsia="仿宋"/>
              </w:rPr>
              <w:t>）申请书》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rPr>
              <w:t>原件。纸质材料份数</w:t>
            </w:r>
            <w:r>
              <w:rPr>
                <w:rFonts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详见：</w:t>
            </w:r>
            <w:r>
              <w:rPr>
                <w:rFonts w:hint="eastAsia" w:ascii="仿宋" w:hAnsi="仿宋" w:eastAsia="仿宋"/>
              </w:rPr>
              <w:t>《计量标准考核（</w:t>
            </w:r>
            <w:r>
              <w:rPr>
                <w:rFonts w:hint="eastAsia" w:ascii="仿宋" w:hAnsi="仿宋" w:eastAsia="仿宋"/>
                <w:lang w:eastAsia="zh-CN"/>
              </w:rPr>
              <w:t>复查</w:t>
            </w:r>
            <w:bookmarkStart w:id="0" w:name="_GoBack"/>
            <w:bookmarkEnd w:id="0"/>
            <w:r>
              <w:rPr>
                <w:rFonts w:hint="eastAsia" w:ascii="仿宋" w:hAnsi="仿宋" w:eastAsia="仿宋"/>
              </w:rPr>
              <w:t>）申请书》</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rPr>
              <w:t>申请单位的法人证书（非法人单位的，要提交上级的法人证书及法人授权文件）</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vAlign w:val="center"/>
          </w:tcPr>
          <w:p>
            <w:pPr>
              <w:widowControl w:val="0"/>
              <w:spacing w:line="2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rPr>
            </w:pPr>
            <w:r>
              <w:rPr>
                <w:rFonts w:hint="eastAsia" w:ascii="仿宋" w:hAnsi="仿宋" w:eastAsia="仿宋"/>
              </w:rPr>
              <w:t>《计量标准技术报告》</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r>
              <w:rPr>
                <w:rFonts w:hint="eastAsia" w:ascii="仿宋" w:hAnsi="仿宋" w:eastAsia="仿宋" w:cs="仿宋"/>
                <w:sz w:val="28"/>
                <w:szCs w:val="28"/>
                <w:lang w:eastAsia="zh-CN"/>
              </w:rPr>
              <w:t>。</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详见：</w:t>
            </w:r>
            <w:r>
              <w:rPr>
                <w:rFonts w:hint="eastAsia" w:ascii="仿宋" w:hAnsi="仿宋" w:eastAsia="仿宋"/>
              </w:rPr>
              <w:t>《计量标准技术报告》</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r>
    </w:tbl>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五、办理流程</w:t>
      </w:r>
    </w:p>
    <w:p>
      <w:pPr>
        <w:keepNext w:val="0"/>
        <w:keepLines w:val="0"/>
        <w:pageBreakBefore w:val="0"/>
        <w:kinsoku/>
        <w:wordWrap/>
        <w:overflowPunct/>
        <w:topLinePunct w:val="0"/>
        <w:bidi w:val="0"/>
        <w:adjustRightInd w:val="0"/>
        <w:snapToGrid w:val="0"/>
        <w:ind w:firstLine="632" w:firstLineChars="200"/>
        <w:textAlignment w:val="auto"/>
        <w:rPr>
          <w:rFonts w:hint="eastAsia" w:ascii="仿宋" w:hAnsi="仿宋" w:eastAsia="仿宋" w:cs="仿宋"/>
        </w:rPr>
      </w:pPr>
      <w:r>
        <w:rPr>
          <w:rFonts w:hint="eastAsia" w:ascii="仿宋" w:hAnsi="仿宋" w:eastAsia="仿宋" w:cs="仿宋"/>
        </w:rPr>
        <w:t>1.申请：申请人到政务服务中心综合 窗口提交申请材料；</w:t>
      </w:r>
    </w:p>
    <w:p>
      <w:pPr>
        <w:keepNext w:val="0"/>
        <w:keepLines w:val="0"/>
        <w:pageBreakBefore w:val="0"/>
        <w:kinsoku/>
        <w:wordWrap/>
        <w:overflowPunct/>
        <w:topLinePunct w:val="0"/>
        <w:bidi w:val="0"/>
        <w:adjustRightInd w:val="0"/>
        <w:snapToGrid w:val="0"/>
        <w:ind w:firstLine="632" w:firstLineChars="200"/>
        <w:textAlignment w:val="auto"/>
        <w:rPr>
          <w:rFonts w:hint="eastAsia" w:ascii="仿宋" w:hAnsi="仿宋" w:eastAsia="仿宋" w:cs="仿宋"/>
        </w:rPr>
      </w:pPr>
      <w:r>
        <w:rPr>
          <w:rFonts w:hint="eastAsia" w:ascii="仿宋" w:hAnsi="仿宋" w:eastAsia="仿宋" w:cs="仿宋"/>
        </w:rPr>
        <w:t>2.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w:t>
      </w:r>
    </w:p>
    <w:p>
      <w:pPr>
        <w:keepNext w:val="0"/>
        <w:keepLines w:val="0"/>
        <w:pageBreakBefore w:val="0"/>
        <w:kinsoku/>
        <w:wordWrap/>
        <w:overflowPunct/>
        <w:topLinePunct w:val="0"/>
        <w:bidi w:val="0"/>
        <w:adjustRightInd w:val="0"/>
        <w:snapToGrid w:val="0"/>
        <w:ind w:firstLine="632" w:firstLineChars="200"/>
        <w:textAlignment w:val="auto"/>
        <w:rPr>
          <w:rFonts w:hint="eastAsia" w:ascii="仿宋" w:hAnsi="仿宋" w:eastAsia="仿宋" w:cs="仿宋"/>
        </w:rPr>
      </w:pPr>
      <w:r>
        <w:rPr>
          <w:rFonts w:hint="eastAsia" w:ascii="仿宋" w:hAnsi="仿宋" w:eastAsia="仿宋" w:cs="仿宋"/>
        </w:rPr>
        <w:t>3.审查：办理人员对申请人提交的材料进行审查，提出初步审查意见；</w:t>
      </w:r>
    </w:p>
    <w:p>
      <w:pPr>
        <w:keepNext w:val="0"/>
        <w:keepLines w:val="0"/>
        <w:pageBreakBefore w:val="0"/>
        <w:kinsoku/>
        <w:wordWrap/>
        <w:overflowPunct/>
        <w:topLinePunct w:val="0"/>
        <w:bidi w:val="0"/>
        <w:adjustRightInd w:val="0"/>
        <w:snapToGrid w:val="0"/>
        <w:ind w:firstLine="632" w:firstLineChars="200"/>
        <w:textAlignment w:val="auto"/>
        <w:rPr>
          <w:rFonts w:hint="eastAsia" w:ascii="仿宋" w:hAnsi="仿宋" w:eastAsia="仿宋" w:cs="仿宋"/>
        </w:rPr>
      </w:pPr>
      <w:r>
        <w:rPr>
          <w:rFonts w:hint="eastAsia" w:ascii="仿宋" w:hAnsi="仿宋" w:eastAsia="仿宋" w:cs="仿宋"/>
        </w:rPr>
        <w:t>4.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pPr>
        <w:keepNext w:val="0"/>
        <w:keepLines w:val="0"/>
        <w:pageBreakBefore w:val="0"/>
        <w:kinsoku/>
        <w:wordWrap/>
        <w:overflowPunct/>
        <w:topLinePunct w:val="0"/>
        <w:bidi w:val="0"/>
        <w:adjustRightInd w:val="0"/>
        <w:snapToGrid w:val="0"/>
        <w:ind w:firstLine="632" w:firstLineChars="200"/>
        <w:textAlignment w:val="auto"/>
        <w:rPr>
          <w:rFonts w:hint="eastAsia" w:ascii="仿宋" w:hAnsi="仿宋" w:eastAsia="仿宋" w:cs="仿宋"/>
        </w:rPr>
      </w:pPr>
      <w:r>
        <w:rPr>
          <w:rFonts w:hint="eastAsia" w:ascii="仿宋" w:hAnsi="仿宋" w:eastAsia="仿宋" w:cs="仿宋"/>
        </w:rPr>
        <w:t>5.制证：制证部门完成制证；</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6</w:t>
      </w:r>
      <w:r>
        <w:rPr>
          <w:rFonts w:hint="eastAsia" w:ascii="仿宋" w:hAnsi="仿宋" w:eastAsia="仿宋" w:cs="仿宋"/>
          <w:lang w:val="en-US" w:eastAsia="zh-CN"/>
        </w:rPr>
        <w:t>.</w:t>
      </w:r>
      <w:r>
        <w:rPr>
          <w:rFonts w:hint="eastAsia" w:ascii="仿宋" w:hAnsi="仿宋" w:eastAsia="仿宋" w:cs="仿宋"/>
        </w:rPr>
        <w:t xml:space="preserve"> 颁发和送达：申请人凭个人身份证明（有效的身份证、临时居住证、户口簿等）和受理通知书到申办窗口领取办理结果。。</w:t>
      </w:r>
    </w:p>
    <w:p>
      <w:pPr>
        <w:keepNext w:val="0"/>
        <w:keepLines w:val="0"/>
        <w:pageBreakBefore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六、办件类型及时限</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承诺件。</w:t>
      </w:r>
    </w:p>
    <w:p>
      <w:pPr>
        <w:keepNext w:val="0"/>
        <w:keepLines w:val="0"/>
        <w:pageBreakBefore w:val="0"/>
        <w:widowControl w:val="0"/>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办理总时限：</w:t>
      </w:r>
      <w:r>
        <w:rPr>
          <w:rFonts w:hint="eastAsia" w:ascii="仿宋" w:hAnsi="仿宋" w:eastAsia="仿宋" w:cs="仿宋"/>
          <w:lang w:val="en-US" w:eastAsia="zh-CN"/>
        </w:rPr>
        <w:t>35</w:t>
      </w:r>
      <w:r>
        <w:rPr>
          <w:rFonts w:hint="eastAsia" w:ascii="仿宋" w:hAnsi="仿宋" w:eastAsia="仿宋" w:cs="仿宋"/>
        </w:rPr>
        <w:t>个工作日</w:t>
      </w:r>
    </w:p>
    <w:p>
      <w:pPr>
        <w:keepNext w:val="0"/>
        <w:keepLines w:val="0"/>
        <w:pageBreakBefore w:val="0"/>
        <w:widowControl w:val="0"/>
        <w:tabs>
          <w:tab w:val="left" w:pos="6952"/>
        </w:tabs>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承诺办理总时限：</w:t>
      </w:r>
      <w:r>
        <w:rPr>
          <w:rFonts w:hint="eastAsia" w:ascii="仿宋" w:hAnsi="仿宋" w:eastAsia="仿宋" w:cs="仿宋"/>
          <w:lang w:val="en-US" w:eastAsia="zh-CN"/>
        </w:rPr>
        <w:t>14</w:t>
      </w:r>
      <w:r>
        <w:rPr>
          <w:rFonts w:hint="eastAsia" w:ascii="仿宋" w:hAnsi="仿宋" w:eastAsia="仿宋" w:cs="仿宋"/>
        </w:rPr>
        <w:t>个工作日。</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七、收费情况</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不收费。</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八、办理结果名称</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w:t>
      </w:r>
      <w:r>
        <w:rPr>
          <w:rFonts w:hint="eastAsia" w:ascii="仿宋" w:hAnsi="仿宋" w:eastAsia="仿宋" w:cs="仿宋"/>
          <w:lang w:val="en-US" w:eastAsia="zh-CN"/>
        </w:rPr>
        <w:t>计量标准考核证书</w:t>
      </w:r>
      <w:r>
        <w:rPr>
          <w:rFonts w:hint="eastAsia" w:ascii="仿宋" w:hAnsi="仿宋" w:eastAsia="仿宋" w:cs="仿宋"/>
        </w:rPr>
        <w:t>》</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九、办理方式</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rPr>
      </w:pPr>
      <w:r>
        <w:rPr>
          <w:rFonts w:hint="eastAsia" w:ascii="仿宋" w:hAnsi="仿宋" w:eastAsia="仿宋" w:cs="仿宋"/>
        </w:rPr>
        <w:t>现场办理</w:t>
      </w:r>
      <w:r>
        <w:rPr>
          <w:rFonts w:hint="eastAsia" w:ascii="仿宋" w:hAnsi="仿宋" w:eastAsia="仿宋" w:cs="仿宋"/>
          <w:lang w:eastAsia="zh-CN"/>
        </w:rPr>
        <w:t>、网上办理</w:t>
      </w:r>
      <w:r>
        <w:rPr>
          <w:rFonts w:hint="eastAsia" w:ascii="仿宋" w:hAnsi="仿宋" w:eastAsia="仿宋" w:cs="仿宋"/>
        </w:rPr>
        <w:t>。</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b/>
          <w:bCs/>
        </w:rPr>
      </w:pPr>
      <w:r>
        <w:rPr>
          <w:rFonts w:hint="eastAsia" w:ascii="黑体" w:hAnsi="宋体" w:eastAsia="黑体"/>
          <w:sz w:val="32"/>
          <w:szCs w:val="32"/>
        </w:rPr>
        <w:t>十、办理时间、地点及联系方式</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（一）办理时间</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ascii="仿宋" w:hAnsi="仿宋" w:eastAsia="仿宋" w:cs="仿宋"/>
        </w:rPr>
        <w:t xml:space="preserve">  </w:t>
      </w:r>
      <w:r>
        <w:rPr>
          <w:rFonts w:hint="eastAsia" w:ascii="仿宋" w:hAnsi="仿宋" w:eastAsia="仿宋" w:cs="仿宋"/>
        </w:rPr>
        <w:t>工作日（上午</w:t>
      </w:r>
      <w:r>
        <w:rPr>
          <w:rFonts w:ascii="仿宋" w:hAnsi="仿宋" w:eastAsia="仿宋" w:cs="仿宋"/>
        </w:rPr>
        <w:t>9:00-12:00</w:t>
      </w:r>
      <w:r>
        <w:rPr>
          <w:rFonts w:hint="eastAsia" w:ascii="仿宋" w:hAnsi="仿宋" w:eastAsia="仿宋" w:cs="仿宋"/>
        </w:rPr>
        <w:t>；下午</w:t>
      </w:r>
      <w:r>
        <w:rPr>
          <w:rFonts w:ascii="仿宋" w:hAnsi="仿宋" w:eastAsia="仿宋" w:cs="仿宋"/>
        </w:rPr>
        <w:t>13:30-17:00</w:t>
      </w:r>
      <w:r>
        <w:rPr>
          <w:rFonts w:hint="eastAsia" w:ascii="仿宋" w:hAnsi="仿宋" w:eastAsia="仿宋" w:cs="仿宋"/>
        </w:rPr>
        <w:t>）；</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（二）现场办理地点</w:t>
      </w:r>
    </w:p>
    <w:p>
      <w:pPr>
        <w:pStyle w:val="16"/>
        <w:keepNext w:val="0"/>
        <w:keepLines w:val="0"/>
        <w:pageBreakBefore w:val="0"/>
        <w:kinsoku/>
        <w:wordWrap/>
        <w:overflowPunct/>
        <w:topLinePunct w:val="0"/>
        <w:bidi w:val="0"/>
        <w:spacing w:line="520" w:lineRule="exact"/>
        <w:ind w:firstLine="632" w:firstLineChars="200"/>
        <w:textAlignment w:val="auto"/>
        <w:rPr>
          <w:rFonts w:ascii="仿宋" w:hAnsi="仿宋" w:eastAsia="仿宋" w:cs="Times New Roman"/>
          <w:sz w:val="32"/>
          <w:szCs w:val="32"/>
        </w:rPr>
      </w:pPr>
      <w:r>
        <w:rPr>
          <w:rFonts w:hint="eastAsia" w:ascii="仿宋" w:hAnsi="仿宋" w:eastAsia="仿宋" w:cs="仿宋"/>
          <w:sz w:val="32"/>
          <w:szCs w:val="32"/>
        </w:rPr>
        <w:t>巴中市经开区红星路</w:t>
      </w:r>
      <w:r>
        <w:rPr>
          <w:rFonts w:ascii="仿宋" w:hAnsi="仿宋" w:eastAsia="仿宋" w:cs="仿宋"/>
          <w:sz w:val="32"/>
          <w:szCs w:val="32"/>
        </w:rPr>
        <w:t>70</w:t>
      </w:r>
      <w:r>
        <w:rPr>
          <w:rFonts w:hint="eastAsia" w:ascii="仿宋" w:hAnsi="仿宋" w:eastAsia="仿宋" w:cs="仿宋"/>
          <w:sz w:val="32"/>
          <w:szCs w:val="32"/>
        </w:rPr>
        <w:t>号市民之家三楼市级市场准入审批服务</w:t>
      </w:r>
      <w:r>
        <w:rPr>
          <w:rFonts w:ascii="仿宋" w:hAnsi="仿宋" w:eastAsia="仿宋" w:cs="仿宋"/>
          <w:sz w:val="32"/>
          <w:szCs w:val="32"/>
        </w:rPr>
        <w:t>151</w:t>
      </w:r>
      <w:r>
        <w:rPr>
          <w:rFonts w:hint="eastAsia" w:ascii="仿宋" w:hAnsi="仿宋" w:eastAsia="仿宋" w:cs="仿宋"/>
          <w:sz w:val="32"/>
          <w:szCs w:val="32"/>
        </w:rPr>
        <w:t>至</w:t>
      </w:r>
      <w:r>
        <w:rPr>
          <w:rFonts w:ascii="仿宋" w:hAnsi="仿宋" w:eastAsia="仿宋" w:cs="仿宋"/>
          <w:sz w:val="32"/>
          <w:szCs w:val="32"/>
        </w:rPr>
        <w:t>152</w:t>
      </w:r>
      <w:r>
        <w:rPr>
          <w:rFonts w:hint="eastAsia" w:ascii="仿宋" w:hAnsi="仿宋" w:eastAsia="仿宋" w:cs="仿宋"/>
          <w:sz w:val="32"/>
          <w:szCs w:val="32"/>
        </w:rPr>
        <w:t>号窗口</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（三）网上办事大厅</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cs="仿宋"/>
        </w:rPr>
      </w:pPr>
      <w:r>
        <w:rPr>
          <w:rFonts w:hint="eastAsia" w:ascii="仿宋" w:hAnsi="仿宋" w:eastAsia="仿宋" w:cs="仿宋"/>
        </w:rPr>
        <w:t>四川政务服务网：</w:t>
      </w:r>
      <w:r>
        <w:rPr>
          <w:rFonts w:ascii="仿宋" w:hAnsi="仿宋" w:eastAsia="仿宋" w:cs="仿宋"/>
        </w:rPr>
        <w:t>http://www.sczwfw.gov.cn/</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（四）联系方式</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业务咨询电话：（</w:t>
      </w:r>
      <w:r>
        <w:rPr>
          <w:rFonts w:ascii="仿宋" w:hAnsi="仿宋" w:eastAsia="仿宋" w:cs="仿宋"/>
        </w:rPr>
        <w:t>0827</w:t>
      </w:r>
      <w:r>
        <w:rPr>
          <w:rFonts w:hint="eastAsia" w:ascii="仿宋" w:hAnsi="仿宋" w:eastAsia="仿宋" w:cs="仿宋"/>
        </w:rPr>
        <w:t>）</w:t>
      </w:r>
      <w:r>
        <w:rPr>
          <w:rFonts w:ascii="仿宋" w:hAnsi="仿宋" w:eastAsia="仿宋" w:cs="仿宋"/>
        </w:rPr>
        <w:t>5775686</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政务服务热线（监督电话）：</w:t>
      </w:r>
      <w:r>
        <w:rPr>
          <w:rFonts w:ascii="仿宋" w:hAnsi="仿宋" w:eastAsia="仿宋" w:cs="仿宋"/>
        </w:rPr>
        <w:t>12345</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十</w:t>
      </w:r>
      <w:r>
        <w:rPr>
          <w:rFonts w:hint="eastAsia" w:ascii="黑体" w:hAnsi="宋体" w:eastAsia="黑体"/>
          <w:sz w:val="32"/>
          <w:szCs w:val="32"/>
          <w:lang w:eastAsia="zh-CN"/>
        </w:rPr>
        <w:t>一</w:t>
      </w:r>
      <w:r>
        <w:rPr>
          <w:rFonts w:hint="eastAsia" w:ascii="黑体" w:hAnsi="宋体" w:eastAsia="黑体"/>
          <w:sz w:val="32"/>
          <w:szCs w:val="32"/>
        </w:rPr>
        <w:t>、注意事项</w:t>
      </w:r>
    </w:p>
    <w:p>
      <w:pPr>
        <w:keepNext w:val="0"/>
        <w:keepLines w:val="0"/>
        <w:pageBreakBefore w:val="0"/>
        <w:widowControl w:val="0"/>
        <w:kinsoku/>
        <w:wordWrap/>
        <w:overflowPunct/>
        <w:topLinePunct w:val="0"/>
        <w:bidi w:val="0"/>
        <w:snapToGrid w:val="0"/>
        <w:spacing w:line="560" w:lineRule="exact"/>
        <w:ind w:firstLine="632" w:firstLineChars="200"/>
        <w:textAlignment w:val="auto"/>
        <w:rPr>
          <w:rFonts w:ascii="仿宋" w:hAnsi="仿宋" w:eastAsia="仿宋"/>
        </w:rPr>
      </w:pPr>
      <w:r>
        <w:rPr>
          <w:rFonts w:hint="eastAsia" w:ascii="仿宋" w:hAnsi="仿宋" w:eastAsia="仿宋" w:cs="仿宋"/>
          <w:lang w:eastAsia="zh-CN"/>
        </w:rPr>
        <w:t>无</w:t>
      </w:r>
      <w:r>
        <w:rPr>
          <w:rFonts w:hint="eastAsia" w:ascii="仿宋" w:hAnsi="仿宋" w:eastAsia="仿宋" w:cs="仿宋"/>
        </w:rPr>
        <w:t>。</w:t>
      </w:r>
    </w:p>
    <w:sectPr>
      <w:footerReference r:id="rId3" w:type="default"/>
      <w:footerReference r:id="rId4" w:type="even"/>
      <w:pgSz w:w="11907" w:h="16840"/>
      <w:pgMar w:top="2098" w:right="1474" w:bottom="1985" w:left="1588"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oNotHyphenateCaps/>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ODhhOTY4MmI2NWU5ZmQ4NDgwMDdlOTcxODQ2NGQifQ=="/>
  </w:docVars>
  <w:rsids>
    <w:rsidRoot w:val="00C718B1"/>
    <w:rsid w:val="00004C0B"/>
    <w:rsid w:val="000119DC"/>
    <w:rsid w:val="000152AC"/>
    <w:rsid w:val="00017F88"/>
    <w:rsid w:val="000223E7"/>
    <w:rsid w:val="00030427"/>
    <w:rsid w:val="00031B8E"/>
    <w:rsid w:val="00032F0C"/>
    <w:rsid w:val="00034E78"/>
    <w:rsid w:val="00052205"/>
    <w:rsid w:val="00053426"/>
    <w:rsid w:val="00054DB4"/>
    <w:rsid w:val="00055A76"/>
    <w:rsid w:val="000623CD"/>
    <w:rsid w:val="000667A3"/>
    <w:rsid w:val="000668FB"/>
    <w:rsid w:val="00067D1F"/>
    <w:rsid w:val="0007292B"/>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6A36"/>
    <w:rsid w:val="000E7ADD"/>
    <w:rsid w:val="000F2ACD"/>
    <w:rsid w:val="00104FC4"/>
    <w:rsid w:val="00105D2E"/>
    <w:rsid w:val="001060AD"/>
    <w:rsid w:val="00106AA5"/>
    <w:rsid w:val="00111886"/>
    <w:rsid w:val="001124DF"/>
    <w:rsid w:val="00117CF8"/>
    <w:rsid w:val="00122E94"/>
    <w:rsid w:val="001251BB"/>
    <w:rsid w:val="001312D3"/>
    <w:rsid w:val="00140E97"/>
    <w:rsid w:val="0014687E"/>
    <w:rsid w:val="001502F2"/>
    <w:rsid w:val="00156373"/>
    <w:rsid w:val="00166CA7"/>
    <w:rsid w:val="00174664"/>
    <w:rsid w:val="00177D7E"/>
    <w:rsid w:val="00187B09"/>
    <w:rsid w:val="001A0B5E"/>
    <w:rsid w:val="001A4EF4"/>
    <w:rsid w:val="001A53EA"/>
    <w:rsid w:val="001B01EB"/>
    <w:rsid w:val="001B1E35"/>
    <w:rsid w:val="001B289A"/>
    <w:rsid w:val="001B58A3"/>
    <w:rsid w:val="001C0C79"/>
    <w:rsid w:val="001C3CAA"/>
    <w:rsid w:val="001C7EB5"/>
    <w:rsid w:val="001D12F0"/>
    <w:rsid w:val="001D51F1"/>
    <w:rsid w:val="001D7F0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3D36"/>
    <w:rsid w:val="002B29CE"/>
    <w:rsid w:val="002B2CC3"/>
    <w:rsid w:val="002B2EAA"/>
    <w:rsid w:val="002B7D9C"/>
    <w:rsid w:val="002C4AA5"/>
    <w:rsid w:val="002C5676"/>
    <w:rsid w:val="002C63DB"/>
    <w:rsid w:val="002D1E41"/>
    <w:rsid w:val="002D28D9"/>
    <w:rsid w:val="002D7930"/>
    <w:rsid w:val="002E2A1A"/>
    <w:rsid w:val="002E4C3D"/>
    <w:rsid w:val="002E51C8"/>
    <w:rsid w:val="002E6815"/>
    <w:rsid w:val="002F1AAF"/>
    <w:rsid w:val="002F4400"/>
    <w:rsid w:val="002F48E5"/>
    <w:rsid w:val="002F518B"/>
    <w:rsid w:val="002F5681"/>
    <w:rsid w:val="0030776A"/>
    <w:rsid w:val="003247A7"/>
    <w:rsid w:val="00324A87"/>
    <w:rsid w:val="00333EB5"/>
    <w:rsid w:val="003373D3"/>
    <w:rsid w:val="003436DF"/>
    <w:rsid w:val="00347F3D"/>
    <w:rsid w:val="00354595"/>
    <w:rsid w:val="00357739"/>
    <w:rsid w:val="003621DF"/>
    <w:rsid w:val="00366CDE"/>
    <w:rsid w:val="00372EE3"/>
    <w:rsid w:val="00376F58"/>
    <w:rsid w:val="00384B94"/>
    <w:rsid w:val="00385CD2"/>
    <w:rsid w:val="003868BA"/>
    <w:rsid w:val="00392D98"/>
    <w:rsid w:val="003A041A"/>
    <w:rsid w:val="003A30FB"/>
    <w:rsid w:val="003B2366"/>
    <w:rsid w:val="003B2F65"/>
    <w:rsid w:val="003B4659"/>
    <w:rsid w:val="003C67B1"/>
    <w:rsid w:val="003D72D0"/>
    <w:rsid w:val="003E1CBC"/>
    <w:rsid w:val="003E6435"/>
    <w:rsid w:val="003F5512"/>
    <w:rsid w:val="00407366"/>
    <w:rsid w:val="00410410"/>
    <w:rsid w:val="00410AFB"/>
    <w:rsid w:val="00421D54"/>
    <w:rsid w:val="00422C06"/>
    <w:rsid w:val="0042595B"/>
    <w:rsid w:val="00426F34"/>
    <w:rsid w:val="00427545"/>
    <w:rsid w:val="00430360"/>
    <w:rsid w:val="00432F0C"/>
    <w:rsid w:val="004462D1"/>
    <w:rsid w:val="004520B0"/>
    <w:rsid w:val="00454B1E"/>
    <w:rsid w:val="004570C7"/>
    <w:rsid w:val="00462A80"/>
    <w:rsid w:val="00466AD3"/>
    <w:rsid w:val="00475FC4"/>
    <w:rsid w:val="00483F8F"/>
    <w:rsid w:val="004846BA"/>
    <w:rsid w:val="00486A7F"/>
    <w:rsid w:val="004A123B"/>
    <w:rsid w:val="004A329D"/>
    <w:rsid w:val="004A5198"/>
    <w:rsid w:val="004A5387"/>
    <w:rsid w:val="004B05FF"/>
    <w:rsid w:val="004C6EA5"/>
    <w:rsid w:val="004C7EF9"/>
    <w:rsid w:val="004E3808"/>
    <w:rsid w:val="004F0883"/>
    <w:rsid w:val="005000F3"/>
    <w:rsid w:val="00506246"/>
    <w:rsid w:val="0051528D"/>
    <w:rsid w:val="0052041D"/>
    <w:rsid w:val="00526951"/>
    <w:rsid w:val="0053506B"/>
    <w:rsid w:val="00536DBD"/>
    <w:rsid w:val="00541DB7"/>
    <w:rsid w:val="0054386E"/>
    <w:rsid w:val="00551046"/>
    <w:rsid w:val="00561616"/>
    <w:rsid w:val="00566184"/>
    <w:rsid w:val="005677BF"/>
    <w:rsid w:val="00570C4F"/>
    <w:rsid w:val="00577507"/>
    <w:rsid w:val="00580E68"/>
    <w:rsid w:val="0058492F"/>
    <w:rsid w:val="00593BC5"/>
    <w:rsid w:val="00594221"/>
    <w:rsid w:val="005961C6"/>
    <w:rsid w:val="00597386"/>
    <w:rsid w:val="005A108C"/>
    <w:rsid w:val="005A4A17"/>
    <w:rsid w:val="005B37A5"/>
    <w:rsid w:val="005C1CF1"/>
    <w:rsid w:val="005C7430"/>
    <w:rsid w:val="005C74C9"/>
    <w:rsid w:val="005C7D6D"/>
    <w:rsid w:val="005E011B"/>
    <w:rsid w:val="005E6D24"/>
    <w:rsid w:val="00602356"/>
    <w:rsid w:val="006055AC"/>
    <w:rsid w:val="00605653"/>
    <w:rsid w:val="00605A71"/>
    <w:rsid w:val="00610879"/>
    <w:rsid w:val="00612E68"/>
    <w:rsid w:val="006131C0"/>
    <w:rsid w:val="006143A0"/>
    <w:rsid w:val="00635EC1"/>
    <w:rsid w:val="0064121C"/>
    <w:rsid w:val="00646573"/>
    <w:rsid w:val="006534B2"/>
    <w:rsid w:val="00654E4A"/>
    <w:rsid w:val="0065733E"/>
    <w:rsid w:val="00662C66"/>
    <w:rsid w:val="006821AA"/>
    <w:rsid w:val="0068237D"/>
    <w:rsid w:val="00682F66"/>
    <w:rsid w:val="00691D17"/>
    <w:rsid w:val="006925D7"/>
    <w:rsid w:val="006A29D0"/>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43A28"/>
    <w:rsid w:val="0074583A"/>
    <w:rsid w:val="007461F7"/>
    <w:rsid w:val="00753DD3"/>
    <w:rsid w:val="00754BDF"/>
    <w:rsid w:val="00763F54"/>
    <w:rsid w:val="00763FC2"/>
    <w:rsid w:val="0076408F"/>
    <w:rsid w:val="00766D9B"/>
    <w:rsid w:val="00772AE4"/>
    <w:rsid w:val="00774E14"/>
    <w:rsid w:val="007854CB"/>
    <w:rsid w:val="00786797"/>
    <w:rsid w:val="007A01B7"/>
    <w:rsid w:val="007A3341"/>
    <w:rsid w:val="007A3F52"/>
    <w:rsid w:val="007A5A42"/>
    <w:rsid w:val="007C0213"/>
    <w:rsid w:val="007C0267"/>
    <w:rsid w:val="007C03E7"/>
    <w:rsid w:val="007C0BC1"/>
    <w:rsid w:val="007D1CC8"/>
    <w:rsid w:val="007E17A7"/>
    <w:rsid w:val="007E5DE7"/>
    <w:rsid w:val="007F1C12"/>
    <w:rsid w:val="00804B45"/>
    <w:rsid w:val="00807EB9"/>
    <w:rsid w:val="00810BF8"/>
    <w:rsid w:val="0081201C"/>
    <w:rsid w:val="00813DA9"/>
    <w:rsid w:val="008143B0"/>
    <w:rsid w:val="00820A2D"/>
    <w:rsid w:val="00822823"/>
    <w:rsid w:val="00823201"/>
    <w:rsid w:val="0082361B"/>
    <w:rsid w:val="00824D1A"/>
    <w:rsid w:val="00825EE6"/>
    <w:rsid w:val="00832820"/>
    <w:rsid w:val="0083594F"/>
    <w:rsid w:val="00852B5B"/>
    <w:rsid w:val="00852F1E"/>
    <w:rsid w:val="00854553"/>
    <w:rsid w:val="00857C3B"/>
    <w:rsid w:val="00861947"/>
    <w:rsid w:val="0086646A"/>
    <w:rsid w:val="008671CC"/>
    <w:rsid w:val="00875788"/>
    <w:rsid w:val="00881C4D"/>
    <w:rsid w:val="008823C4"/>
    <w:rsid w:val="008828F4"/>
    <w:rsid w:val="00882E3A"/>
    <w:rsid w:val="00884BA8"/>
    <w:rsid w:val="008949DD"/>
    <w:rsid w:val="0089594B"/>
    <w:rsid w:val="008A1841"/>
    <w:rsid w:val="008A3080"/>
    <w:rsid w:val="008A7B42"/>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32A99"/>
    <w:rsid w:val="00933EE9"/>
    <w:rsid w:val="00937BED"/>
    <w:rsid w:val="009431A6"/>
    <w:rsid w:val="009527D0"/>
    <w:rsid w:val="00952C37"/>
    <w:rsid w:val="0095401E"/>
    <w:rsid w:val="00954AEE"/>
    <w:rsid w:val="00964C85"/>
    <w:rsid w:val="00976BD4"/>
    <w:rsid w:val="00976FB3"/>
    <w:rsid w:val="00981432"/>
    <w:rsid w:val="00982E01"/>
    <w:rsid w:val="00991B7B"/>
    <w:rsid w:val="009A3337"/>
    <w:rsid w:val="009A3BCE"/>
    <w:rsid w:val="009A5311"/>
    <w:rsid w:val="009A7575"/>
    <w:rsid w:val="009B7794"/>
    <w:rsid w:val="009C6189"/>
    <w:rsid w:val="009C7DE0"/>
    <w:rsid w:val="009D53C2"/>
    <w:rsid w:val="009E3504"/>
    <w:rsid w:val="009E4422"/>
    <w:rsid w:val="009F0AA9"/>
    <w:rsid w:val="009F1DCB"/>
    <w:rsid w:val="009F311D"/>
    <w:rsid w:val="00A0502B"/>
    <w:rsid w:val="00A070BA"/>
    <w:rsid w:val="00A113D9"/>
    <w:rsid w:val="00A16EB6"/>
    <w:rsid w:val="00A3089C"/>
    <w:rsid w:val="00A43DB7"/>
    <w:rsid w:val="00A44A39"/>
    <w:rsid w:val="00A46030"/>
    <w:rsid w:val="00A47D60"/>
    <w:rsid w:val="00A53041"/>
    <w:rsid w:val="00A543C2"/>
    <w:rsid w:val="00A71137"/>
    <w:rsid w:val="00A76672"/>
    <w:rsid w:val="00A76BDD"/>
    <w:rsid w:val="00A8383E"/>
    <w:rsid w:val="00A8404D"/>
    <w:rsid w:val="00A93008"/>
    <w:rsid w:val="00A954F3"/>
    <w:rsid w:val="00AA50C5"/>
    <w:rsid w:val="00AA69E3"/>
    <w:rsid w:val="00AA6C4D"/>
    <w:rsid w:val="00AB4E7E"/>
    <w:rsid w:val="00AB58AA"/>
    <w:rsid w:val="00AC1C63"/>
    <w:rsid w:val="00AC26EB"/>
    <w:rsid w:val="00AC3372"/>
    <w:rsid w:val="00AC469F"/>
    <w:rsid w:val="00AD0927"/>
    <w:rsid w:val="00AE1829"/>
    <w:rsid w:val="00AE1BB9"/>
    <w:rsid w:val="00AE2DD3"/>
    <w:rsid w:val="00AE78A5"/>
    <w:rsid w:val="00AF7713"/>
    <w:rsid w:val="00B00B5E"/>
    <w:rsid w:val="00B167F3"/>
    <w:rsid w:val="00B23A00"/>
    <w:rsid w:val="00B24B70"/>
    <w:rsid w:val="00B25242"/>
    <w:rsid w:val="00B25794"/>
    <w:rsid w:val="00B26AF7"/>
    <w:rsid w:val="00B358EA"/>
    <w:rsid w:val="00B36D99"/>
    <w:rsid w:val="00B4561A"/>
    <w:rsid w:val="00B458FC"/>
    <w:rsid w:val="00B47251"/>
    <w:rsid w:val="00B47499"/>
    <w:rsid w:val="00B553F3"/>
    <w:rsid w:val="00B567ED"/>
    <w:rsid w:val="00B656A8"/>
    <w:rsid w:val="00B703F5"/>
    <w:rsid w:val="00B734AD"/>
    <w:rsid w:val="00B77205"/>
    <w:rsid w:val="00B84303"/>
    <w:rsid w:val="00B85B3B"/>
    <w:rsid w:val="00B9770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4755"/>
    <w:rsid w:val="00C01920"/>
    <w:rsid w:val="00C04E41"/>
    <w:rsid w:val="00C13D90"/>
    <w:rsid w:val="00C17307"/>
    <w:rsid w:val="00C17B20"/>
    <w:rsid w:val="00C2089B"/>
    <w:rsid w:val="00C248C3"/>
    <w:rsid w:val="00C31D93"/>
    <w:rsid w:val="00C31FA2"/>
    <w:rsid w:val="00C336A2"/>
    <w:rsid w:val="00C4349B"/>
    <w:rsid w:val="00C46FA6"/>
    <w:rsid w:val="00C52136"/>
    <w:rsid w:val="00C63862"/>
    <w:rsid w:val="00C64270"/>
    <w:rsid w:val="00C718B1"/>
    <w:rsid w:val="00C720EA"/>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0B9D"/>
    <w:rsid w:val="00D12D31"/>
    <w:rsid w:val="00D2180D"/>
    <w:rsid w:val="00D3000F"/>
    <w:rsid w:val="00D30BBF"/>
    <w:rsid w:val="00D318B3"/>
    <w:rsid w:val="00D34BD2"/>
    <w:rsid w:val="00D35325"/>
    <w:rsid w:val="00D41980"/>
    <w:rsid w:val="00D473C1"/>
    <w:rsid w:val="00D47B11"/>
    <w:rsid w:val="00D50227"/>
    <w:rsid w:val="00D530BD"/>
    <w:rsid w:val="00D556F6"/>
    <w:rsid w:val="00D56199"/>
    <w:rsid w:val="00D56CCB"/>
    <w:rsid w:val="00D61870"/>
    <w:rsid w:val="00D6561C"/>
    <w:rsid w:val="00D67AA0"/>
    <w:rsid w:val="00D83BB6"/>
    <w:rsid w:val="00D85EBA"/>
    <w:rsid w:val="00D90084"/>
    <w:rsid w:val="00D90714"/>
    <w:rsid w:val="00D9243A"/>
    <w:rsid w:val="00D930B4"/>
    <w:rsid w:val="00D95ED4"/>
    <w:rsid w:val="00DB4E8E"/>
    <w:rsid w:val="00DB7D10"/>
    <w:rsid w:val="00DC28C2"/>
    <w:rsid w:val="00DC47A8"/>
    <w:rsid w:val="00DC7652"/>
    <w:rsid w:val="00DC7FFA"/>
    <w:rsid w:val="00DD009D"/>
    <w:rsid w:val="00DD37F3"/>
    <w:rsid w:val="00DD3C39"/>
    <w:rsid w:val="00DD5233"/>
    <w:rsid w:val="00DD6252"/>
    <w:rsid w:val="00DE16B0"/>
    <w:rsid w:val="00DE18FA"/>
    <w:rsid w:val="00DE265D"/>
    <w:rsid w:val="00DE2A77"/>
    <w:rsid w:val="00DE495B"/>
    <w:rsid w:val="00DE6327"/>
    <w:rsid w:val="00DF1151"/>
    <w:rsid w:val="00DF56B9"/>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A3369"/>
    <w:rsid w:val="00EB3D9C"/>
    <w:rsid w:val="00EB3DD8"/>
    <w:rsid w:val="00EB4DE8"/>
    <w:rsid w:val="00EC0EA7"/>
    <w:rsid w:val="00EC14A5"/>
    <w:rsid w:val="00EC7C38"/>
    <w:rsid w:val="00ED3E0A"/>
    <w:rsid w:val="00EE15E9"/>
    <w:rsid w:val="00EE4B23"/>
    <w:rsid w:val="00EE5972"/>
    <w:rsid w:val="00EF0C7E"/>
    <w:rsid w:val="00EF609F"/>
    <w:rsid w:val="00EF6D5E"/>
    <w:rsid w:val="00EF7668"/>
    <w:rsid w:val="00F137F4"/>
    <w:rsid w:val="00F15495"/>
    <w:rsid w:val="00F2053F"/>
    <w:rsid w:val="00F240E8"/>
    <w:rsid w:val="00F24C06"/>
    <w:rsid w:val="00F27A98"/>
    <w:rsid w:val="00F36467"/>
    <w:rsid w:val="00F41AFC"/>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F0F30"/>
    <w:rsid w:val="03190CB5"/>
    <w:rsid w:val="0A79207A"/>
    <w:rsid w:val="0EF046AA"/>
    <w:rsid w:val="15B3275C"/>
    <w:rsid w:val="212B2A71"/>
    <w:rsid w:val="21854836"/>
    <w:rsid w:val="21EF63FF"/>
    <w:rsid w:val="237771EE"/>
    <w:rsid w:val="2D78760F"/>
    <w:rsid w:val="31A458CF"/>
    <w:rsid w:val="351550AE"/>
    <w:rsid w:val="3DA908A0"/>
    <w:rsid w:val="3EA10B6D"/>
    <w:rsid w:val="452D56D3"/>
    <w:rsid w:val="4A1D0155"/>
    <w:rsid w:val="50C41FAD"/>
    <w:rsid w:val="527E25AD"/>
    <w:rsid w:val="532E2995"/>
    <w:rsid w:val="53B50BFF"/>
    <w:rsid w:val="58FE11DE"/>
    <w:rsid w:val="5A5A501E"/>
    <w:rsid w:val="6B3F29CA"/>
    <w:rsid w:val="6CB768A2"/>
    <w:rsid w:val="6DBE28E9"/>
    <w:rsid w:val="76791DE3"/>
    <w:rsid w:val="7968067D"/>
    <w:rsid w:val="79711576"/>
    <w:rsid w:val="7B032443"/>
    <w:rsid w:val="7E213218"/>
    <w:rsid w:val="7F5F64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jc w:val="left"/>
    </w:pPr>
    <w:rPr>
      <w:rFonts w:ascii="宋体" w:eastAsia="宋体" w:cs="宋体"/>
      <w:kern w:val="0"/>
      <w:sz w:val="21"/>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宋体" w:eastAsia="宋体" w:cs="宋体"/>
      <w:kern w:val="0"/>
      <w:sz w:val="24"/>
      <w:szCs w:val="24"/>
    </w:rPr>
  </w:style>
  <w:style w:type="character" w:styleId="9">
    <w:name w:val="Emphasis"/>
    <w:basedOn w:val="8"/>
    <w:qFormat/>
    <w:uiPriority w:val="99"/>
    <w:rPr>
      <w:i/>
      <w:iCs/>
    </w:rPr>
  </w:style>
  <w:style w:type="character" w:styleId="10">
    <w:name w:val="Hyperlink"/>
    <w:basedOn w:val="8"/>
    <w:qFormat/>
    <w:uiPriority w:val="99"/>
    <w:rPr>
      <w:color w:val="auto"/>
      <w:u w:val="single"/>
    </w:rPr>
  </w:style>
  <w:style w:type="character" w:customStyle="1" w:styleId="11">
    <w:name w:val="Plain Text Char"/>
    <w:basedOn w:val="8"/>
    <w:link w:val="2"/>
    <w:qFormat/>
    <w:locked/>
    <w:uiPriority w:val="99"/>
    <w:rPr>
      <w:rFonts w:ascii="宋体" w:eastAsia="宋体" w:cs="宋体"/>
      <w:sz w:val="21"/>
      <w:szCs w:val="21"/>
      <w:lang w:val="en-US" w:eastAsia="zh-CN"/>
    </w:rPr>
  </w:style>
  <w:style w:type="character" w:customStyle="1" w:styleId="12">
    <w:name w:val="Balloon Text Char"/>
    <w:basedOn w:val="8"/>
    <w:link w:val="3"/>
    <w:semiHidden/>
    <w:qFormat/>
    <w:locked/>
    <w:uiPriority w:val="99"/>
    <w:rPr>
      <w:kern w:val="2"/>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styleId="15">
    <w:name w:val="List Paragraph"/>
    <w:basedOn w:val="1"/>
    <w:qFormat/>
    <w:uiPriority w:val="99"/>
    <w:pPr>
      <w:widowControl w:val="0"/>
      <w:spacing w:line="324" w:lineRule="auto"/>
      <w:ind w:firstLine="420" w:firstLineChars="200"/>
    </w:pPr>
    <w:rPr>
      <w:rFonts w:ascii="Calibri" w:hAnsi="Calibri" w:eastAsia="仿宋_GB2312" w:cs="Calibri"/>
      <w:sz w:val="30"/>
      <w:szCs w:val="30"/>
    </w:rPr>
  </w:style>
  <w:style w:type="paragraph" w:customStyle="1" w:styleId="16">
    <w:name w:val="段"/>
    <w:link w:val="17"/>
    <w:qFormat/>
    <w:uiPriority w:val="99"/>
    <w:pPr>
      <w:tabs>
        <w:tab w:val="center" w:pos="4201"/>
        <w:tab w:val="right" w:leader="dot" w:pos="9298"/>
      </w:tabs>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7">
    <w:name w:val="段 Char"/>
    <w:basedOn w:val="8"/>
    <w:link w:val="16"/>
    <w:qFormat/>
    <w:locked/>
    <w:uiPriority w:val="99"/>
    <w:rPr>
      <w:rFonts w:ascii="宋体" w:eastAsia="宋体" w:cs="宋体"/>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961</Words>
  <Characters>1033</Characters>
  <Lines>0</Lines>
  <Paragraphs>0</Paragraphs>
  <TotalTime>3</TotalTime>
  <ScaleCrop>false</ScaleCrop>
  <LinksUpToDate>false</LinksUpToDate>
  <CharactersWithSpaces>1041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2019-06-02T07:52:00Z</dcterms:created>
  <dc:creator>a</dc:creator>
  <cp:lastModifiedBy>Administrator</cp:lastModifiedBy>
  <cp:lastPrinted>2018-03-29T01:56:00Z</cp:lastPrinted>
  <dcterms:modified xsi:type="dcterms:W3CDTF">2022-08-15T03:04:51Z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C972C79D3E8E4522A1F15EF5C3437D76</vt:lpwstr>
  </property>
</Properties>
</file>