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24153"/>
      <w:bookmarkStart w:id="2" w:name="_Toc15396597"/>
      <w:bookmarkStart w:id="3" w:name="_Toc15378441"/>
      <w:bookmarkStart w:id="4" w:name="_Toc15377193"/>
      <w:bookmarkStart w:id="5" w:name="_Toc15377425"/>
      <w:bookmarkStart w:id="6"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476"/>
      <w:bookmarkStart w:id="8" w:name="_Toc15396598"/>
      <w:bookmarkStart w:id="9" w:name="_Toc15378442"/>
      <w:bookmarkStart w:id="10" w:name="_Toc30805"/>
      <w:bookmarkStart w:id="11" w:name="_Toc15377426"/>
      <w:bookmarkStart w:id="12" w:name="_Toc15377194"/>
      <w:r>
        <w:rPr>
          <w:rFonts w:hint="eastAsia" w:ascii="方正小标宋简体" w:hAnsi="方正小标宋简体" w:eastAsia="方正小标宋简体" w:cs="方正小标宋简体"/>
          <w:sz w:val="72"/>
          <w:szCs w:val="72"/>
        </w:rPr>
        <w:t>巴中市</w:t>
      </w:r>
      <w:bookmarkEnd w:id="0"/>
      <w:bookmarkStart w:id="13" w:name="_Toc15306268"/>
      <w:r>
        <w:rPr>
          <w:rFonts w:hint="eastAsia" w:ascii="方正小标宋简体" w:hAnsi="方正小标宋简体" w:eastAsia="方正小标宋简体" w:cs="方正小标宋简体"/>
          <w:b/>
          <w:bCs/>
          <w:sz w:val="72"/>
          <w:szCs w:val="72"/>
          <w:lang w:eastAsia="zh-CN"/>
        </w:rPr>
        <w:t>特种设备监督检验所</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cs="黑体"/>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公开时间：2023年10月13日</w:t>
      </w:r>
    </w:p>
    <w:p/>
    <w:p>
      <w:pPr>
        <w:jc w:val="center"/>
        <w:rPr>
          <w:b/>
        </w:rPr>
      </w:pPr>
      <w:r>
        <w:fldChar w:fldCharType="begin"/>
      </w:r>
      <w:r>
        <w:instrText xml:space="preserve">TOC \o "1-2" \h \u </w:instrText>
      </w:r>
      <w:r>
        <w:fldChar w:fldCharType="separate"/>
      </w:r>
    </w:p>
    <w:p>
      <w:pPr>
        <w:pStyle w:val="20"/>
        <w:tabs>
          <w:tab w:val="right" w:leader="dot" w:pos="8306"/>
        </w:tabs>
        <w:rPr>
          <w:rFonts w:ascii="仿宋" w:hAnsi="仿宋" w:eastAsia="仿宋" w:cs="仿宋"/>
          <w:b/>
          <w:sz w:val="24"/>
          <w:szCs w:val="24"/>
        </w:rPr>
      </w:pPr>
      <w:r>
        <w:fldChar w:fldCharType="begin"/>
      </w:r>
      <w:r>
        <w:instrText xml:space="preserve"> HYPERLINK \l "_Toc23931" </w:instrText>
      </w:r>
      <w:r>
        <w:fldChar w:fldCharType="separate"/>
      </w:r>
      <w:r>
        <w:rPr>
          <w:rFonts w:hint="eastAsia" w:ascii="仿宋" w:hAnsi="仿宋" w:eastAsia="仿宋" w:cs="仿宋"/>
          <w:b/>
          <w:sz w:val="24"/>
          <w:szCs w:val="24"/>
        </w:rPr>
        <w:t>第一部分 单位概况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_Toc23931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"_Toc32385" </w:instrText>
      </w:r>
      <w:r>
        <w:fldChar w:fldCharType="separate"/>
      </w:r>
      <w:r>
        <w:rPr>
          <w:rFonts w:hint="eastAsia" w:ascii="仿宋" w:hAnsi="仿宋" w:eastAsia="仿宋" w:cs="仿宋"/>
          <w:sz w:val="24"/>
          <w:szCs w:val="24"/>
        </w:rPr>
        <w:t>一、主要职责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_Toc32385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"_Toc27196" </w:instrText>
      </w:r>
      <w:r>
        <w:fldChar w:fldCharType="separate"/>
      </w:r>
      <w:r>
        <w:rPr>
          <w:rFonts w:hint="eastAsia" w:ascii="仿宋" w:hAnsi="仿宋" w:eastAsia="仿宋" w:cs="仿宋"/>
          <w:sz w:val="24"/>
          <w:szCs w:val="24"/>
        </w:rPr>
        <w:t>二、机构设置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_Toc27196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tabs>
          <w:tab w:val="right" w:leader="dot" w:pos="8306"/>
        </w:tabs>
        <w:rPr>
          <w:rFonts w:ascii="仿宋" w:hAnsi="仿宋" w:eastAsia="仿宋" w:cs="仿宋"/>
          <w:b/>
          <w:sz w:val="24"/>
          <w:szCs w:val="24"/>
        </w:rPr>
      </w:pPr>
      <w:r>
        <w:fldChar w:fldCharType="begin"/>
      </w:r>
      <w:r>
        <w:instrText xml:space="preserve"> HYPERLINK \l "_Toc13969" </w:instrText>
      </w:r>
      <w:r>
        <w:fldChar w:fldCharType="separate"/>
      </w:r>
      <w:r>
        <w:rPr>
          <w:rFonts w:hint="eastAsia" w:ascii="仿宋" w:hAnsi="仿宋" w:eastAsia="仿宋" w:cs="仿宋"/>
          <w:b/>
          <w:bCs/>
          <w:sz w:val="24"/>
          <w:szCs w:val="24"/>
        </w:rPr>
        <w:t>第二部分 2022年度单位决算情况说明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_Toc13969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"_Toc28466" </w:instrText>
      </w:r>
      <w:r>
        <w:fldChar w:fldCharType="separate"/>
      </w:r>
      <w:r>
        <w:rPr>
          <w:rFonts w:hint="eastAsia" w:ascii="仿宋" w:hAnsi="仿宋" w:eastAsia="仿宋" w:cs="仿宋"/>
          <w:sz w:val="24"/>
          <w:szCs w:val="24"/>
        </w:rPr>
        <w:t>一、 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_Toc28466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"_Toc18401" </w:instrText>
      </w:r>
      <w:r>
        <w:fldChar w:fldCharType="separate"/>
      </w:r>
      <w:r>
        <w:rPr>
          <w:rFonts w:hint="eastAsia" w:ascii="仿宋" w:hAnsi="仿宋" w:eastAsia="仿宋" w:cs="仿宋"/>
          <w:sz w:val="24"/>
          <w:szCs w:val="24"/>
        </w:rPr>
        <w:t>二、 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_Toc18401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"_Toc19991" </w:instrText>
      </w:r>
      <w:r>
        <w:fldChar w:fldCharType="separate"/>
      </w:r>
      <w:r>
        <w:rPr>
          <w:rFonts w:hint="eastAsia" w:ascii="仿宋" w:hAnsi="仿宋" w:eastAsia="仿宋" w:cs="仿宋"/>
          <w:sz w:val="24"/>
          <w:szCs w:val="24"/>
        </w:rPr>
        <w:t>三、 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_Toc19991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"_Toc16957" </w:instrText>
      </w:r>
      <w:r>
        <w:fldChar w:fldCharType="separate"/>
      </w:r>
      <w:r>
        <w:rPr>
          <w:rFonts w:hint="eastAsia" w:ascii="仿宋" w:hAnsi="仿宋" w:eastAsia="仿宋" w:cs="仿宋"/>
          <w:sz w:val="24"/>
          <w:szCs w:val="24"/>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_Toc16957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"_Toc21770" </w:instrText>
      </w:r>
      <w:r>
        <w:fldChar w:fldCharType="separate"/>
      </w:r>
      <w:r>
        <w:rPr>
          <w:rFonts w:hint="eastAsia" w:ascii="仿宋" w:hAnsi="仿宋" w:eastAsia="仿宋" w:cs="仿宋"/>
          <w:sz w:val="24"/>
          <w:szCs w:val="24"/>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_Toc21770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"_Toc17223" </w:instrText>
      </w:r>
      <w:r>
        <w:fldChar w:fldCharType="separate"/>
      </w:r>
      <w:r>
        <w:rPr>
          <w:rFonts w:hint="eastAsia" w:ascii="仿宋" w:hAnsi="仿宋" w:eastAsia="仿宋" w:cs="仿宋"/>
          <w:sz w:val="24"/>
          <w:szCs w:val="24"/>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"_Toc17676" </w:instrText>
      </w:r>
      <w:r>
        <w:fldChar w:fldCharType="separate"/>
      </w:r>
      <w:r>
        <w:rPr>
          <w:rFonts w:hint="eastAsia" w:ascii="仿宋" w:hAnsi="仿宋" w:eastAsia="仿宋" w:cs="仿宋"/>
          <w:sz w:val="24"/>
          <w:szCs w:val="24"/>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_Toc17676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"_Toc21677" </w:instrText>
      </w:r>
      <w:r>
        <w:fldChar w:fldCharType="separate"/>
      </w:r>
      <w:r>
        <w:rPr>
          <w:rFonts w:hint="eastAsia" w:ascii="仿宋" w:hAnsi="仿宋" w:eastAsia="仿宋" w:cs="仿宋"/>
          <w:sz w:val="24"/>
          <w:szCs w:val="24"/>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_Toc21677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"_Toc19310" </w:instrText>
      </w:r>
      <w:r>
        <w:fldChar w:fldCharType="separate"/>
      </w:r>
      <w:r>
        <w:rPr>
          <w:rFonts w:hint="eastAsia" w:ascii="仿宋" w:hAnsi="仿宋" w:eastAsia="仿宋" w:cs="仿宋"/>
          <w:sz w:val="24"/>
          <w:szCs w:val="24"/>
        </w:rPr>
        <w:t>九、 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_Toc19310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"_Toc2285" </w:instrText>
      </w:r>
      <w:r>
        <w:fldChar w:fldCharType="separate"/>
      </w:r>
      <w:r>
        <w:rPr>
          <w:rFonts w:hint="eastAsia" w:ascii="仿宋" w:hAnsi="仿宋" w:eastAsia="仿宋" w:cs="仿宋"/>
          <w:sz w:val="24"/>
          <w:szCs w:val="24"/>
        </w:rPr>
        <w:t>十、 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_Toc2285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0"/>
        <w:tabs>
          <w:tab w:val="right" w:leader="dot" w:pos="8306"/>
        </w:tabs>
        <w:rPr>
          <w:rFonts w:ascii="仿宋" w:hAnsi="仿宋" w:eastAsia="仿宋" w:cs="仿宋"/>
          <w:b/>
          <w:sz w:val="24"/>
          <w:szCs w:val="24"/>
        </w:rPr>
      </w:pPr>
      <w:r>
        <w:fldChar w:fldCharType="begin"/>
      </w:r>
      <w:r>
        <w:instrText xml:space="preserve"> HYPERLINK \l "_Toc29468" </w:instrText>
      </w:r>
      <w:r>
        <w:fldChar w:fldCharType="separate"/>
      </w:r>
      <w:r>
        <w:rPr>
          <w:rFonts w:hint="eastAsia" w:ascii="仿宋" w:hAnsi="仿宋" w:eastAsia="仿宋" w:cs="仿宋"/>
          <w:b/>
          <w:sz w:val="24"/>
          <w:szCs w:val="24"/>
        </w:rPr>
        <w:t>第三部分 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_Toc29468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0"/>
        <w:tabs>
          <w:tab w:val="right" w:leader="dot" w:pos="8306"/>
        </w:tabs>
        <w:rPr>
          <w:rFonts w:ascii="仿宋" w:hAnsi="仿宋" w:eastAsia="仿宋" w:cs="仿宋"/>
          <w:b/>
          <w:sz w:val="24"/>
          <w:szCs w:val="24"/>
        </w:rPr>
      </w:pPr>
      <w:r>
        <w:fldChar w:fldCharType="begin"/>
      </w:r>
      <w:r>
        <w:instrText xml:space="preserve"> HYPERLINK \l "_Toc29883" </w:instrText>
      </w:r>
      <w:r>
        <w:fldChar w:fldCharType="separate"/>
      </w:r>
      <w:r>
        <w:rPr>
          <w:rFonts w:hint="eastAsia" w:ascii="仿宋" w:hAnsi="仿宋" w:eastAsia="仿宋" w:cs="仿宋"/>
          <w:b/>
          <w:sz w:val="24"/>
          <w:szCs w:val="24"/>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_Toc29883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0"/>
        <w:tabs>
          <w:tab w:val="right" w:leader="dot" w:pos="8306"/>
        </w:tabs>
        <w:rPr>
          <w:rFonts w:ascii="仿宋" w:hAnsi="仿宋" w:eastAsia="仿宋" w:cs="仿宋"/>
          <w:b/>
          <w:sz w:val="24"/>
          <w:szCs w:val="24"/>
        </w:rPr>
      </w:pPr>
      <w:r>
        <w:fldChar w:fldCharType="begin"/>
      </w:r>
      <w:r>
        <w:instrText xml:space="preserve"> HYPERLINK \l "_Toc23972" </w:instrText>
      </w:r>
      <w:r>
        <w:fldChar w:fldCharType="separate"/>
      </w:r>
      <w:r>
        <w:rPr>
          <w:rFonts w:hint="eastAsia" w:ascii="仿宋" w:hAnsi="仿宋" w:eastAsia="仿宋" w:cs="仿宋"/>
          <w:b/>
          <w:sz w:val="24"/>
          <w:szCs w:val="24"/>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_Toc23972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20</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"_Toc16284" </w:instrText>
      </w:r>
      <w:r>
        <w:fldChar w:fldCharType="separate"/>
      </w:r>
      <w:r>
        <w:rPr>
          <w:rFonts w:hint="eastAsia" w:ascii="仿宋" w:hAnsi="仿宋" w:eastAsia="仿宋" w:cs="仿宋"/>
          <w:sz w:val="24"/>
          <w:szCs w:val="24"/>
        </w:rPr>
        <w:t>一、收入支出决算总表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_Toc16284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"_Toc13562" </w:instrText>
      </w:r>
      <w:r>
        <w:fldChar w:fldCharType="separate"/>
      </w:r>
      <w:r>
        <w:rPr>
          <w:rFonts w:hint="eastAsia" w:ascii="仿宋" w:hAnsi="仿宋" w:eastAsia="仿宋" w:cs="仿宋"/>
          <w:sz w:val="24"/>
          <w:szCs w:val="24"/>
        </w:rPr>
        <w:t>二、收入决算表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_Toc13562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"_Toc29633" </w:instrText>
      </w:r>
      <w:r>
        <w:fldChar w:fldCharType="separate"/>
      </w:r>
      <w:r>
        <w:rPr>
          <w:rFonts w:hint="eastAsia" w:ascii="仿宋" w:hAnsi="仿宋" w:eastAsia="仿宋" w:cs="仿宋"/>
          <w:sz w:val="24"/>
          <w:szCs w:val="24"/>
        </w:rPr>
        <w:t>三、支出决算表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_Toc29633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"_Toc18612" </w:instrText>
      </w:r>
      <w:r>
        <w:fldChar w:fldCharType="separate"/>
      </w:r>
      <w:r>
        <w:rPr>
          <w:rFonts w:hint="eastAsia" w:ascii="仿宋" w:hAnsi="仿宋" w:eastAsia="仿宋" w:cs="仿宋"/>
          <w:sz w:val="24"/>
          <w:szCs w:val="24"/>
        </w:rPr>
        <w:t>四、财政拨款收入支出决算总表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_Toc18612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"_Toc3126" </w:instrText>
      </w:r>
      <w:r>
        <w:fldChar w:fldCharType="separate"/>
      </w:r>
      <w:r>
        <w:rPr>
          <w:rFonts w:hint="eastAsia" w:ascii="仿宋" w:hAnsi="仿宋" w:eastAsia="仿宋" w:cs="仿宋"/>
          <w:sz w:val="24"/>
          <w:szCs w:val="24"/>
        </w:rPr>
        <w:t>五、财政拨款支出决算明细表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"_Toc22549" </w:instrText>
      </w:r>
      <w:r>
        <w:fldChar w:fldCharType="separate"/>
      </w:r>
      <w:r>
        <w:rPr>
          <w:rFonts w:hint="eastAsia" w:ascii="仿宋" w:hAnsi="仿宋" w:eastAsia="仿宋" w:cs="仿宋"/>
          <w:sz w:val="24"/>
          <w:szCs w:val="24"/>
        </w:rPr>
        <w:t>六、一般公共预算财政拨款支出决算表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_Toc22549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"_Toc22772" </w:instrText>
      </w:r>
      <w:r>
        <w:fldChar w:fldCharType="separate"/>
      </w:r>
      <w:r>
        <w:rPr>
          <w:rFonts w:hint="eastAsia" w:ascii="仿宋" w:hAnsi="仿宋" w:eastAsia="仿宋" w:cs="仿宋"/>
          <w:sz w:val="24"/>
          <w:szCs w:val="24"/>
        </w:rPr>
        <w:t>七、一般公共预算财政拨款支出决算明细表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"_Toc29136" </w:instrText>
      </w:r>
      <w:r>
        <w:fldChar w:fldCharType="separate"/>
      </w:r>
      <w:r>
        <w:rPr>
          <w:rFonts w:hint="eastAsia" w:ascii="仿宋" w:hAnsi="仿宋" w:eastAsia="仿宋" w:cs="仿宋"/>
          <w:sz w:val="24"/>
          <w:szCs w:val="24"/>
        </w:rPr>
        <w:t>八、一般公共预算财政拨款基本支出决算表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_Toc29136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"_Toc14853" </w:instrText>
      </w:r>
      <w:r>
        <w:fldChar w:fldCharType="separate"/>
      </w:r>
      <w:r>
        <w:rPr>
          <w:rFonts w:hint="eastAsia" w:ascii="仿宋" w:hAnsi="仿宋" w:eastAsia="仿宋" w:cs="仿宋"/>
          <w:sz w:val="24"/>
          <w:szCs w:val="24"/>
        </w:rPr>
        <w:t>九、一般公共预算财政拨款项目支出决算表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_Toc14853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"_Toc14713" </w:instrText>
      </w:r>
      <w:r>
        <w:fldChar w:fldCharType="separate"/>
      </w:r>
      <w:r>
        <w:rPr>
          <w:rFonts w:hint="eastAsia" w:ascii="仿宋" w:hAnsi="仿宋" w:eastAsia="仿宋" w:cs="仿宋"/>
          <w:sz w:val="24"/>
          <w:szCs w:val="24"/>
        </w:rPr>
        <w:t>十、政府性基金预算财政拨款收入支出决算表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_Toc14713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"_Toc16785" </w:instrText>
      </w:r>
      <w:r>
        <w:fldChar w:fldCharType="separate"/>
      </w:r>
      <w:r>
        <w:rPr>
          <w:rFonts w:hint="eastAsia" w:ascii="仿宋" w:hAnsi="仿宋" w:eastAsia="仿宋" w:cs="仿宋"/>
          <w:sz w:val="24"/>
          <w:szCs w:val="24"/>
        </w:rPr>
        <w:t>十一、国有资本经营预算财政拨款收入支出决算表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_Toc16785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"_Toc10717" </w:instrText>
      </w:r>
      <w:r>
        <w:fldChar w:fldCharType="separate"/>
      </w:r>
      <w:r>
        <w:rPr>
          <w:rFonts w:hint="eastAsia" w:ascii="仿宋" w:hAnsi="仿宋" w:eastAsia="仿宋" w:cs="仿宋"/>
          <w:sz w:val="24"/>
          <w:szCs w:val="24"/>
        </w:rPr>
        <w:t>十二、国有资本经营预算财政拨款支出决算表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_Toc10717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1"/>
        <w:tabs>
          <w:tab w:val="right" w:leader="dot" w:pos="8306"/>
        </w:tabs>
        <w:ind w:left="420"/>
        <w:rPr>
          <w:rFonts w:ascii="仿宋" w:hAnsi="仿宋" w:eastAsia="仿宋" w:cs="仿宋"/>
          <w:sz w:val="24"/>
          <w:szCs w:val="24"/>
        </w:rPr>
      </w:pPr>
      <w:r>
        <w:fldChar w:fldCharType="begin"/>
      </w:r>
      <w:r>
        <w:instrText xml:space="preserve"> HYPERLINK \l "_Toc29550" </w:instrText>
      </w:r>
      <w:r>
        <w:fldChar w:fldCharType="separate"/>
      </w:r>
      <w:r>
        <w:rPr>
          <w:rFonts w:hint="eastAsia" w:ascii="仿宋" w:hAnsi="仿宋" w:eastAsia="仿宋" w:cs="仿宋"/>
          <w:sz w:val="24"/>
          <w:szCs w:val="24"/>
        </w:rPr>
        <w:t>十三、财政拨款“三公”经费支出决算表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_Toc29550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b/>
        </w:rPr>
        <w:fldChar w:fldCharType="end"/>
      </w:r>
    </w:p>
    <w:p>
      <w:pPr>
        <w:widowControl/>
        <w:spacing w:line="440" w:lineRule="exact"/>
        <w:jc w:val="left"/>
        <w:rPr>
          <w:rFonts w:ascii="仿宋" w:hAnsi="仿宋" w:eastAsia="仿宋"/>
          <w:bCs/>
          <w:kern w:val="44"/>
          <w:sz w:val="24"/>
        </w:rPr>
      </w:pPr>
      <w:bookmarkStart w:id="14" w:name="_Toc15377196"/>
      <w:bookmarkStart w:id="15" w:name="_Toc15396599"/>
      <w:r>
        <w:rPr>
          <w:rFonts w:ascii="仿宋" w:hAnsi="仿宋" w:eastAsia="仿宋"/>
          <w:b/>
          <w:sz w:val="24"/>
        </w:rPr>
        <w:br w:type="page"/>
      </w:r>
    </w:p>
    <w:p>
      <w:pPr>
        <w:pStyle w:val="3"/>
        <w:jc w:val="center"/>
        <w:rPr>
          <w:rStyle w:val="28"/>
          <w:rFonts w:ascii="黑体" w:hAnsi="黑体" w:eastAsia="黑体"/>
          <w:b/>
          <w:bCs w:val="0"/>
        </w:rPr>
      </w:pPr>
      <w:bookmarkStart w:id="16" w:name="_Toc23931"/>
      <w:r>
        <w:rPr>
          <w:rFonts w:hint="eastAsia" w:ascii="黑体" w:hAnsi="黑体" w:eastAsia="黑体"/>
          <w:b w:val="0"/>
        </w:rPr>
        <w:t>第一部分 单位</w:t>
      </w:r>
      <w:r>
        <w:rPr>
          <w:rStyle w:val="28"/>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4"/>
        <w:numPr>
          <w:ilvl w:val="0"/>
          <w:numId w:val="1"/>
        </w:numPr>
        <w:wordWrap/>
        <w:adjustRightInd/>
        <w:snapToGrid/>
        <w:spacing w:before="0" w:after="0" w:line="600" w:lineRule="exact"/>
        <w:ind w:left="0" w:leftChars="0" w:right="0"/>
        <w:textAlignment w:val="auto"/>
        <w:rPr>
          <w:rStyle w:val="29"/>
          <w:rFonts w:ascii="黑体" w:hAnsi="黑体" w:eastAsia="黑体"/>
          <w:b w:val="0"/>
          <w:bCs w:val="0"/>
        </w:rPr>
      </w:pPr>
      <w:bookmarkStart w:id="17" w:name="_Toc32385"/>
      <w:bookmarkStart w:id="18" w:name="_Toc15396600"/>
      <w:bookmarkStart w:id="19" w:name="_Toc15377197"/>
      <w:r>
        <w:rPr>
          <w:rStyle w:val="29"/>
          <w:rFonts w:hint="eastAsia" w:ascii="黑体" w:hAnsi="黑体" w:eastAsia="黑体"/>
          <w:b w:val="0"/>
          <w:bCs w:val="0"/>
        </w:rPr>
        <w:t>主要职责</w:t>
      </w:r>
      <w:bookmarkEnd w:id="17"/>
    </w:p>
    <w:p>
      <w:pPr>
        <w:widowControl w:val="0"/>
        <w:wordWrap/>
        <w:adjustRightInd/>
        <w:snapToGrid/>
        <w:spacing w:line="600" w:lineRule="exact"/>
        <w:ind w:left="0" w:leftChars="0" w:right="0" w:firstLine="640" w:firstLineChars="200"/>
        <w:textAlignment w:val="auto"/>
      </w:pPr>
      <w:r>
        <w:rPr>
          <w:rFonts w:hint="eastAsia" w:ascii="Times New Roman" w:hAnsi="Times New Roman" w:eastAsia="方正仿宋_GBK" w:cs="Times New Roman"/>
          <w:color w:val="auto"/>
          <w:sz w:val="32"/>
          <w:szCs w:val="32"/>
          <w:lang w:val="en-US" w:eastAsia="zh-CN"/>
        </w:rPr>
        <w:t>对全市范围内的在用锅炉、压力容器、压力管道、电梯、起重机械、</w:t>
      </w:r>
      <w:r>
        <w:rPr>
          <w:rFonts w:hint="default" w:ascii="Times New Roman" w:hAnsi="Times New Roman" w:eastAsia="方正仿宋_GBK" w:cs="Times New Roman"/>
          <w:color w:val="auto"/>
          <w:sz w:val="32"/>
          <w:szCs w:val="32"/>
          <w:lang w:val="en-US" w:eastAsia="zh-CN"/>
        </w:rPr>
        <w:t>场(厂)内专用机动车辆</w:t>
      </w:r>
      <w:r>
        <w:rPr>
          <w:rFonts w:hint="eastAsia" w:ascii="Times New Roman" w:hAnsi="Times New Roman" w:eastAsia="方正仿宋_GBK" w:cs="Times New Roman"/>
          <w:color w:val="auto"/>
          <w:sz w:val="32"/>
          <w:szCs w:val="32"/>
          <w:lang w:val="en-US" w:eastAsia="zh-CN"/>
        </w:rPr>
        <w:t>等特种设备及其安全装置（附件）按《特种设备安全法》《特种设备安全监察条例》等法规规定进行法定检验及委托检验。</w:t>
      </w:r>
    </w:p>
    <w:p>
      <w:pPr>
        <w:pStyle w:val="4"/>
        <w:wordWrap/>
        <w:adjustRightInd/>
        <w:snapToGrid/>
        <w:spacing w:before="0" w:after="0" w:line="600" w:lineRule="exact"/>
        <w:ind w:left="0" w:leftChars="0" w:right="0"/>
        <w:textAlignment w:val="auto"/>
        <w:rPr>
          <w:rFonts w:ascii="黑体" w:hAnsi="黑体" w:eastAsia="黑体"/>
          <w:b w:val="0"/>
        </w:rPr>
      </w:pPr>
      <w:bookmarkStart w:id="20" w:name="_Toc27196"/>
      <w:r>
        <w:rPr>
          <w:rFonts w:hint="eastAsia" w:ascii="黑体" w:hAnsi="黑体" w:eastAsia="黑体"/>
          <w:b w:val="0"/>
        </w:rPr>
        <w:t>二、机构设置</w:t>
      </w:r>
      <w:bookmarkEnd w:id="20"/>
    </w:p>
    <w:bookmarkEnd w:id="18"/>
    <w:bookmarkEnd w:id="19"/>
    <w:p>
      <w:pPr>
        <w:widowControl/>
        <w:wordWrap/>
        <w:adjustRightInd/>
        <w:snapToGrid/>
        <w:spacing w:line="600" w:lineRule="exact"/>
        <w:ind w:left="0" w:leftChars="0" w:right="0" w:firstLine="640" w:firstLineChars="200"/>
        <w:jc w:val="left"/>
        <w:textAlignment w:val="auto"/>
        <w:rPr>
          <w:rFonts w:ascii="仿宋" w:hAnsi="仿宋" w:eastAsia="仿宋"/>
          <w:kern w:val="0"/>
          <w:sz w:val="32"/>
          <w:szCs w:val="32"/>
        </w:rPr>
      </w:pPr>
      <w:r>
        <w:rPr>
          <w:rFonts w:hint="eastAsia" w:ascii="仿宋" w:hAnsi="仿宋" w:eastAsia="仿宋" w:cs="Times New Roman"/>
          <w:sz w:val="32"/>
          <w:szCs w:val="32"/>
          <w:lang w:val="en-US" w:eastAsia="zh-CN"/>
        </w:rPr>
        <w:t>巴中市特种设备监督检验所属市市场监督管理局直属事业单位，为财政全额拨款单位，内设综合室、承压室、机电室、总师办、财务室、考试室、电梯应急处置服务指挥中心</w:t>
      </w:r>
      <w:r>
        <w:rPr>
          <w:rFonts w:ascii="仿宋" w:hAnsi="仿宋" w:eastAsia="仿宋"/>
          <w:sz w:val="32"/>
          <w:szCs w:val="32"/>
        </w:rPr>
        <w:br w:type="page"/>
      </w:r>
    </w:p>
    <w:p>
      <w:pPr>
        <w:pStyle w:val="3"/>
        <w:ind w:right="440"/>
        <w:jc w:val="center"/>
        <w:rPr>
          <w:rStyle w:val="28"/>
          <w:rFonts w:ascii="黑体" w:hAnsi="黑体" w:eastAsia="黑体"/>
          <w:b w:val="0"/>
          <w:bCs/>
        </w:rPr>
      </w:pPr>
      <w:bookmarkStart w:id="21" w:name="_Toc15396602"/>
      <w:bookmarkStart w:id="22" w:name="_Toc13969"/>
      <w:bookmarkStart w:id="23" w:name="_Toc15377204"/>
      <w:r>
        <w:rPr>
          <w:rFonts w:hint="eastAsia" w:ascii="黑体" w:hAnsi="黑体" w:eastAsia="黑体"/>
          <w:b w:val="0"/>
        </w:rPr>
        <w:t>第二部分 2022年度</w:t>
      </w:r>
      <w:r>
        <w:rPr>
          <w:rStyle w:val="28"/>
          <w:rFonts w:hint="eastAsia" w:ascii="黑体" w:hAnsi="黑体" w:eastAsia="黑体"/>
          <w:b w:val="0"/>
          <w:bCs/>
        </w:rPr>
        <w:t>单位决算情况说明</w:t>
      </w:r>
      <w:bookmarkEnd w:id="21"/>
      <w:bookmarkEnd w:id="22"/>
      <w:bookmarkEnd w:id="23"/>
    </w:p>
    <w:p/>
    <w:p>
      <w:pPr>
        <w:pStyle w:val="17"/>
        <w:numPr>
          <w:ilvl w:val="0"/>
          <w:numId w:val="2"/>
        </w:numPr>
        <w:spacing w:line="600" w:lineRule="exact"/>
        <w:ind w:firstLineChars="0"/>
        <w:outlineLvl w:val="1"/>
        <w:rPr>
          <w:rStyle w:val="29"/>
          <w:rFonts w:ascii="黑体" w:hAnsi="黑体" w:eastAsia="黑体"/>
          <w:b w:val="0"/>
        </w:rPr>
      </w:pPr>
      <w:bookmarkStart w:id="24" w:name="_Toc15396603"/>
      <w:bookmarkStart w:id="25" w:name="_Toc28466"/>
      <w:bookmarkStart w:id="26"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rPr>
      </w:pPr>
      <w:r>
        <w:rPr>
          <w:rFonts w:hint="eastAsia" w:ascii="仿宋" w:hAnsi="仿宋" w:eastAsia="仿宋"/>
          <w:sz w:val="32"/>
          <w:szCs w:val="32"/>
        </w:rPr>
        <w:t>2022年度收、支总计</w:t>
      </w:r>
      <w:r>
        <w:rPr>
          <w:rFonts w:hint="eastAsia" w:ascii="仿宋" w:hAnsi="仿宋" w:eastAsia="仿宋"/>
          <w:strike w:val="0"/>
          <w:dstrike w:val="0"/>
          <w:sz w:val="32"/>
          <w:szCs w:val="32"/>
          <w:highlight w:val="none"/>
          <w:lang w:val="en-US" w:eastAsia="zh-CN"/>
        </w:rPr>
        <w:t>645.20</w:t>
      </w:r>
      <w:r>
        <w:rPr>
          <w:rFonts w:hint="eastAsia" w:ascii="仿宋" w:hAnsi="仿宋" w:eastAsia="仿宋"/>
          <w:strike w:val="0"/>
          <w:sz w:val="32"/>
          <w:szCs w:val="32"/>
          <w:highlight w:val="none"/>
        </w:rPr>
        <w:t>万元。</w:t>
      </w:r>
      <w:r>
        <w:rPr>
          <w:rFonts w:hint="eastAsia" w:ascii="仿宋" w:hAnsi="仿宋" w:eastAsia="仿宋"/>
          <w:sz w:val="32"/>
          <w:szCs w:val="32"/>
        </w:rPr>
        <w:t>与2021年相比，收</w:t>
      </w:r>
      <w:r>
        <w:rPr>
          <w:rFonts w:hint="eastAsia" w:ascii="仿宋" w:hAnsi="仿宋" w:eastAsia="仿宋"/>
          <w:sz w:val="32"/>
          <w:szCs w:val="32"/>
          <w:lang w:eastAsia="zh-CN"/>
        </w:rPr>
        <w:t>、</w:t>
      </w:r>
      <w:r>
        <w:rPr>
          <w:rFonts w:hint="eastAsia" w:ascii="仿宋" w:hAnsi="仿宋" w:eastAsia="仿宋"/>
          <w:sz w:val="32"/>
          <w:szCs w:val="32"/>
        </w:rPr>
        <w:t>支出总计</w:t>
      </w:r>
      <w:r>
        <w:rPr>
          <w:rFonts w:hint="eastAsia" w:ascii="仿宋" w:hAnsi="仿宋" w:eastAsia="仿宋"/>
          <w:sz w:val="32"/>
          <w:szCs w:val="32"/>
          <w:lang w:eastAsia="zh-CN"/>
        </w:rPr>
        <w:t>各</w:t>
      </w:r>
      <w:r>
        <w:rPr>
          <w:rFonts w:hint="eastAsia" w:ascii="仿宋" w:hAnsi="仿宋" w:eastAsia="仿宋"/>
          <w:sz w:val="32"/>
          <w:szCs w:val="32"/>
          <w:lang w:val="en-US" w:eastAsia="zh-CN"/>
        </w:rPr>
        <w:t>减少28.68</w:t>
      </w:r>
      <w:r>
        <w:rPr>
          <w:rFonts w:hint="eastAsia" w:ascii="仿宋" w:hAnsi="仿宋" w:eastAsia="仿宋"/>
          <w:sz w:val="32"/>
          <w:szCs w:val="32"/>
        </w:rPr>
        <w:t>万元，收</w:t>
      </w:r>
      <w:r>
        <w:rPr>
          <w:rFonts w:hint="eastAsia" w:ascii="仿宋" w:hAnsi="仿宋" w:eastAsia="仿宋"/>
          <w:sz w:val="32"/>
          <w:szCs w:val="32"/>
          <w:lang w:eastAsia="zh-CN"/>
        </w:rPr>
        <w:t>、</w:t>
      </w:r>
      <w:r>
        <w:rPr>
          <w:rFonts w:hint="eastAsia" w:ascii="仿宋" w:hAnsi="仿宋" w:eastAsia="仿宋"/>
          <w:sz w:val="32"/>
          <w:szCs w:val="32"/>
        </w:rPr>
        <w:t>支总计</w:t>
      </w:r>
      <w:r>
        <w:rPr>
          <w:rFonts w:hint="eastAsia" w:ascii="仿宋" w:hAnsi="仿宋" w:eastAsia="仿宋"/>
          <w:sz w:val="32"/>
          <w:szCs w:val="32"/>
          <w:lang w:val="en-US" w:eastAsia="zh-CN"/>
        </w:rPr>
        <w:t>下降4.26</w:t>
      </w:r>
      <w:r>
        <w:rPr>
          <w:rFonts w:hint="eastAsia" w:ascii="仿宋" w:hAnsi="仿宋" w:eastAsia="仿宋"/>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疫情期间政策减免非税收入减少，部分检验项目取消、降低收费</w:t>
      </w:r>
      <w:r>
        <w:rPr>
          <w:rFonts w:hint="eastAsia" w:ascii="仿宋" w:hAnsi="仿宋" w:eastAsia="仿宋"/>
          <w:color w:val="auto"/>
          <w:sz w:val="32"/>
          <w:szCs w:val="32"/>
        </w:rPr>
        <w:t>。</w:t>
      </w:r>
    </w:p>
    <w:p>
      <w:pPr>
        <w:pStyle w:val="2"/>
        <w:rPr>
          <w:rFonts w:hint="eastAsia"/>
        </w:rPr>
      </w:pPr>
      <w:r>
        <w:pict>
          <v:shape id="图表 1" o:spid="_x0000_s1033" o:spt="75" type="#_x0000_t75" style="position:absolute;left:0pt;margin-left:18pt;margin-top:10.5pt;height:217.5pt;width:361.5pt;z-index:-251657216;mso-width-relative:page;mso-height-relative:page;" filled="f" stroked="f" coordsize="21600,21600" o:gfxdata="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">
            <v:path/>
            <v:fill on="f" focussize="0,0"/>
            <v:stroke on="f"/>
            <v:imagedata r:id="rId6" o:title=""/>
            <o:lock v:ext="edit" aspectratio="t"/>
          </v:shape>
        </w:pic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17"/>
        <w:numPr>
          <w:ilvl w:val="0"/>
          <w:numId w:val="2"/>
        </w:numPr>
        <w:spacing w:line="600" w:lineRule="exact"/>
        <w:ind w:firstLineChars="0"/>
        <w:outlineLvl w:val="1"/>
        <w:rPr>
          <w:rStyle w:val="29"/>
          <w:rFonts w:ascii="黑体" w:hAnsi="黑体" w:eastAsia="黑体"/>
          <w:b w:val="0"/>
        </w:rPr>
      </w:pPr>
      <w:bookmarkStart w:id="27" w:name="_Toc18401"/>
      <w:bookmarkStart w:id="28" w:name="_Toc15377206"/>
      <w:bookmarkStart w:id="29" w:name="_Toc15396604"/>
      <w:r>
        <w:rPr>
          <w:rFonts w:hint="eastAsia" w:ascii="黑体" w:hAnsi="黑体" w:eastAsia="黑体"/>
          <w:sz w:val="32"/>
          <w:szCs w:val="32"/>
        </w:rPr>
        <w:t>收</w:t>
      </w:r>
      <w:r>
        <w:rPr>
          <w:rStyle w:val="29"/>
          <w:rFonts w:hint="eastAsia" w:ascii="黑体" w:hAnsi="黑体" w:eastAsia="黑体"/>
          <w:b w:val="0"/>
        </w:rPr>
        <w:t>入决算情况说明</w:t>
      </w:r>
      <w:bookmarkEnd w:id="27"/>
      <w:bookmarkEnd w:id="28"/>
      <w:bookmarkEnd w:id="29"/>
    </w:p>
    <w:p>
      <w:pPr>
        <w:spacing w:line="600" w:lineRule="exact"/>
        <w:ind w:firstLine="640" w:firstLineChars="200"/>
        <w:outlineLvl w:val="1"/>
        <w:rPr>
          <w:rFonts w:hint="eastAsia" w:ascii="仿宋" w:hAnsi="仿宋" w:eastAsia="仿宋"/>
          <w:sz w:val="32"/>
          <w:szCs w:val="32"/>
        </w:rPr>
      </w:pPr>
      <w:bookmarkStart w:id="30" w:name="_Toc25556"/>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highlight w:val="none"/>
          <w:lang w:val="en-US" w:eastAsia="zh-CN"/>
        </w:rPr>
        <w:t>594.91万元</w:t>
      </w:r>
      <w:r>
        <w:rPr>
          <w:rFonts w:hint="eastAsia" w:ascii="仿宋" w:hAnsi="仿宋" w:eastAsia="仿宋"/>
          <w:sz w:val="32"/>
          <w:szCs w:val="32"/>
          <w:highlight w:val="none"/>
        </w:rPr>
        <w:t>，</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594.91</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0"/>
    </w:p>
    <w:p>
      <w:pPr>
        <w:pStyle w:val="2"/>
        <w:rPr>
          <w:rFonts w:hint="eastAsia" w:ascii="仿宋" w:hAnsi="仿宋" w:eastAsia="仿宋"/>
          <w:sz w:val="32"/>
          <w:szCs w:val="32"/>
        </w:rPr>
      </w:pPr>
      <w:r>
        <w:pict>
          <v:shape id="图表 2" o:spid="_x0000_s1034" o:spt="75" type="#_x0000_t75" style="position:absolute;left:0pt;margin-left:21.75pt;margin-top:-14.1pt;height:217.5pt;width:361.5pt;z-index:-251656192;mso-width-relative:page;mso-height-relative:page;" filled="f" o:preferrelative="t" stroked="f" coordsize="21600,21600" o:gfxdata="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">
            <v:path/>
            <v:fill on="f" focussize="0,0"/>
            <v:stroke on="f"/>
            <v:imagedata r:id="rId7" o:title=""/>
            <o:lock v:ext="edit" aspectratio="f"/>
          </v:shape>
        </w:pict>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pStyle w:val="2"/>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（图2：收入决算结构图）（饼状图）</w:t>
      </w:r>
    </w:p>
    <w:p>
      <w:pPr>
        <w:pStyle w:val="17"/>
        <w:numPr>
          <w:ilvl w:val="0"/>
          <w:numId w:val="2"/>
        </w:numPr>
        <w:spacing w:line="600" w:lineRule="exact"/>
        <w:ind w:firstLineChars="0"/>
        <w:outlineLvl w:val="1"/>
        <w:rPr>
          <w:rStyle w:val="29"/>
          <w:rFonts w:ascii="黑体" w:hAnsi="黑体" w:eastAsia="黑体"/>
          <w:b w:val="0"/>
        </w:rPr>
      </w:pPr>
      <w:bookmarkStart w:id="31" w:name="_Toc19991"/>
      <w:bookmarkStart w:id="32" w:name="_Toc15377207"/>
      <w:bookmarkStart w:id="33" w:name="_Toc15396605"/>
      <w:r>
        <w:rPr>
          <w:rFonts w:hint="eastAsia" w:ascii="黑体" w:hAnsi="黑体" w:eastAsia="黑体"/>
          <w:sz w:val="32"/>
          <w:szCs w:val="32"/>
        </w:rPr>
        <w:t>支</w:t>
      </w:r>
      <w:r>
        <w:rPr>
          <w:rStyle w:val="29"/>
          <w:rFonts w:hint="eastAsia" w:ascii="黑体" w:hAnsi="黑体" w:eastAsia="黑体"/>
          <w:b w:val="0"/>
        </w:rPr>
        <w:t>出决算情况说明</w:t>
      </w:r>
      <w:bookmarkEnd w:id="31"/>
      <w:bookmarkEnd w:id="32"/>
      <w:bookmarkEnd w:id="33"/>
    </w:p>
    <w:p>
      <w:pPr>
        <w:spacing w:line="600" w:lineRule="exact"/>
        <w:ind w:firstLine="640" w:firstLineChars="200"/>
        <w:outlineLvl w:val="1"/>
        <w:rPr>
          <w:rFonts w:hint="eastAsia" w:ascii="仿宋" w:hAnsi="仿宋" w:eastAsia="仿宋"/>
          <w:sz w:val="32"/>
          <w:szCs w:val="32"/>
        </w:rPr>
      </w:pPr>
      <w:bookmarkStart w:id="34" w:name="_Toc27580"/>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highlight w:val="none"/>
          <w:lang w:val="en-US" w:eastAsia="zh-CN"/>
        </w:rPr>
        <w:t>633.07</w:t>
      </w:r>
      <w:r>
        <w:rPr>
          <w:rFonts w:hint="eastAsia" w:ascii="仿宋" w:hAnsi="仿宋" w:eastAsia="仿宋"/>
          <w:sz w:val="32"/>
          <w:szCs w:val="32"/>
        </w:rPr>
        <w:t>万元，其中：基本支出</w:t>
      </w:r>
      <w:r>
        <w:rPr>
          <w:rFonts w:hint="eastAsia" w:ascii="仿宋" w:hAnsi="仿宋" w:eastAsia="仿宋"/>
          <w:sz w:val="32"/>
          <w:szCs w:val="32"/>
          <w:lang w:val="en-US" w:eastAsia="zh-CN"/>
        </w:rPr>
        <w:t>362.21</w:t>
      </w:r>
      <w:r>
        <w:rPr>
          <w:rFonts w:hint="eastAsia" w:ascii="仿宋" w:hAnsi="仿宋" w:eastAsia="仿宋"/>
          <w:sz w:val="32"/>
          <w:szCs w:val="32"/>
        </w:rPr>
        <w:t>万元，占</w:t>
      </w:r>
      <w:r>
        <w:rPr>
          <w:rFonts w:hint="eastAsia" w:ascii="仿宋" w:hAnsi="仿宋" w:eastAsia="仿宋"/>
          <w:sz w:val="32"/>
          <w:szCs w:val="32"/>
          <w:lang w:val="en-US" w:eastAsia="zh-CN"/>
        </w:rPr>
        <w:t>57.21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270.86</w:t>
      </w:r>
      <w:r>
        <w:rPr>
          <w:rFonts w:hint="eastAsia" w:ascii="仿宋" w:hAnsi="仿宋" w:eastAsia="仿宋"/>
          <w:sz w:val="32"/>
          <w:szCs w:val="32"/>
        </w:rPr>
        <w:t>万元，占</w:t>
      </w:r>
      <w:r>
        <w:rPr>
          <w:rFonts w:hint="eastAsia" w:ascii="仿宋" w:hAnsi="仿宋" w:eastAsia="仿宋"/>
          <w:sz w:val="32"/>
          <w:szCs w:val="32"/>
          <w:lang w:val="en-US" w:eastAsia="zh-CN"/>
        </w:rPr>
        <w:t>42.79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4"/>
    </w:p>
    <w:p>
      <w:pPr>
        <w:pStyle w:val="2"/>
        <w:rPr>
          <w:rFonts w:hint="eastAsia" w:ascii="仿宋" w:hAnsi="仿宋" w:eastAsia="仿宋"/>
          <w:sz w:val="32"/>
          <w:szCs w:val="32"/>
        </w:rPr>
      </w:pPr>
      <w:r>
        <w:pict>
          <v:shape id="_x0000_s1035" o:spid="_x0000_s1035" o:spt="75" type="#_x0000_t75" style="position:absolute;left:0pt;margin-left:17.6pt;margin-top:3.35pt;height:217.5pt;width:361.5pt;z-index:-251655168;mso-width-relative:page;mso-height-relative:page;" filled="f" stroked="f" coordsize="21600,21600" o:gfxdata="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">
            <v:path/>
            <v:fill on="f" focussize="0,0"/>
            <v:stroke on="f"/>
            <v:imagedata r:id="rId8" o:title=""/>
            <o:lock v:ext="edit" aspectratio="t"/>
          </v:shape>
        </w:pict>
      </w:r>
    </w:p>
    <w:p>
      <w:pPr>
        <w:rPr>
          <w:rFonts w:hint="eastAsia" w:ascii="仿宋" w:hAnsi="仿宋" w:eastAsia="仿宋"/>
          <w:sz w:val="32"/>
          <w:szCs w:val="32"/>
        </w:rPr>
      </w:pPr>
    </w:p>
    <w:p>
      <w:pPr>
        <w:pStyle w:val="2"/>
      </w:pPr>
    </w:p>
    <w:p/>
    <w:p>
      <w:pPr>
        <w:pStyle w:val="2"/>
      </w:pPr>
    </w:p>
    <w:p/>
    <w:p>
      <w:pPr>
        <w:pStyle w:val="2"/>
      </w:pPr>
    </w:p>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9"/>
          <w:rFonts w:ascii="黑体" w:hAnsi="黑体" w:eastAsia="黑体"/>
          <w:b w:val="0"/>
        </w:rPr>
      </w:pPr>
      <w:bookmarkStart w:id="35" w:name="_Toc15377208"/>
      <w:bookmarkStart w:id="36" w:name="_Toc15396606"/>
      <w:bookmarkStart w:id="37" w:name="_Toc16957"/>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5"/>
      <w:bookmarkEnd w:id="36"/>
      <w:bookmarkEnd w:id="37"/>
    </w:p>
    <w:p>
      <w:pPr>
        <w:spacing w:line="600" w:lineRule="exact"/>
        <w:ind w:firstLine="640" w:firstLineChars="200"/>
        <w:rPr>
          <w:rFonts w:hint="eastAsia" w:ascii="仿宋" w:hAnsi="仿宋" w:eastAsia="仿宋"/>
          <w:color w:val="auto"/>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color w:val="auto"/>
          <w:sz w:val="32"/>
          <w:szCs w:val="32"/>
        </w:rPr>
        <w:t>2年财政拨款收、支总计</w:t>
      </w:r>
      <w:r>
        <w:rPr>
          <w:rFonts w:hint="eastAsia" w:ascii="仿宋" w:hAnsi="仿宋" w:eastAsia="仿宋"/>
          <w:color w:val="auto"/>
          <w:sz w:val="32"/>
          <w:szCs w:val="32"/>
          <w:lang w:val="en-US" w:eastAsia="zh-CN"/>
        </w:rPr>
        <w:t>645.20</w:t>
      </w:r>
      <w:r>
        <w:rPr>
          <w:rFonts w:hint="eastAsia" w:ascii="仿宋" w:hAnsi="仿宋" w:eastAsia="仿宋"/>
          <w:color w:val="auto"/>
          <w:sz w:val="32"/>
          <w:szCs w:val="32"/>
        </w:rPr>
        <w:t>万元。与</w:t>
      </w:r>
      <w:r>
        <w:rPr>
          <w:rFonts w:ascii="仿宋" w:hAnsi="仿宋" w:eastAsia="仿宋"/>
          <w:color w:val="auto"/>
          <w:sz w:val="32"/>
          <w:szCs w:val="32"/>
        </w:rPr>
        <w:t>20</w:t>
      </w:r>
      <w:r>
        <w:rPr>
          <w:rFonts w:hint="eastAsia" w:ascii="仿宋" w:hAnsi="仿宋" w:eastAsia="仿宋"/>
          <w:color w:val="auto"/>
          <w:sz w:val="32"/>
          <w:szCs w:val="32"/>
        </w:rPr>
        <w:t>21年相比，财政拨款收</w:t>
      </w:r>
      <w:r>
        <w:rPr>
          <w:rFonts w:hint="eastAsia" w:ascii="仿宋" w:hAnsi="仿宋" w:eastAsia="仿宋"/>
          <w:color w:val="auto"/>
          <w:sz w:val="32"/>
          <w:szCs w:val="32"/>
          <w:lang w:eastAsia="zh-CN"/>
        </w:rPr>
        <w:t>、</w:t>
      </w:r>
      <w:r>
        <w:rPr>
          <w:rFonts w:hint="eastAsia" w:ascii="仿宋" w:hAnsi="仿宋" w:eastAsia="仿宋"/>
          <w:color w:val="auto"/>
          <w:sz w:val="32"/>
          <w:szCs w:val="32"/>
        </w:rPr>
        <w:t>支总计减少</w:t>
      </w:r>
      <w:r>
        <w:rPr>
          <w:rFonts w:hint="eastAsia" w:ascii="仿宋" w:hAnsi="仿宋" w:eastAsia="仿宋"/>
          <w:color w:val="auto"/>
          <w:sz w:val="32"/>
          <w:szCs w:val="32"/>
          <w:lang w:val="en-US" w:eastAsia="zh-CN"/>
        </w:rPr>
        <w:t>28.68</w:t>
      </w:r>
      <w:r>
        <w:rPr>
          <w:rFonts w:hint="eastAsia" w:ascii="仿宋" w:hAnsi="仿宋" w:eastAsia="仿宋"/>
          <w:color w:val="auto"/>
          <w:sz w:val="32"/>
          <w:szCs w:val="32"/>
        </w:rPr>
        <w:t>万元，财政拨款收、支总计下降4.</w:t>
      </w:r>
      <w:r>
        <w:rPr>
          <w:rFonts w:hint="eastAsia" w:ascii="仿宋" w:hAnsi="仿宋" w:eastAsia="仿宋"/>
          <w:color w:val="auto"/>
          <w:sz w:val="32"/>
          <w:szCs w:val="32"/>
          <w:lang w:val="en-US" w:eastAsia="zh-CN"/>
        </w:rPr>
        <w:t>44</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疫情期间政策减免非税收入减少，部分检验项目取消、降低收费</w:t>
      </w:r>
      <w:r>
        <w:rPr>
          <w:rFonts w:hint="eastAsia" w:ascii="仿宋" w:hAnsi="仿宋" w:eastAsia="仿宋"/>
          <w:color w:val="auto"/>
          <w:sz w:val="32"/>
          <w:szCs w:val="32"/>
        </w:rPr>
        <w:t>。</w:t>
      </w:r>
    </w:p>
    <w:p>
      <w:pPr>
        <w:pStyle w:val="2"/>
        <w:rPr>
          <w:rFonts w:hint="eastAsia" w:ascii="仿宋" w:hAnsi="仿宋" w:eastAsia="仿宋"/>
          <w:color w:val="auto"/>
          <w:sz w:val="32"/>
          <w:szCs w:val="32"/>
        </w:rPr>
      </w:pPr>
      <w:r>
        <w:pict>
          <v:shape id="_x0000_s1036" o:spid="_x0000_s1036" o:spt="75" type="#_x0000_t75" style="position:absolute;left:0pt;margin-left:21pt;margin-top:14.25pt;height:217.5pt;width:361.5pt;z-index:-251654144;mso-width-relative:page;mso-height-relative:page;" filled="f" o:preferrelative="t" stroked="f" coordsize="21600,21600" o:gfxdata="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">
            <v:path/>
            <v:fill on="f" focussize="0,0"/>
            <v:stroke on="f"/>
            <v:imagedata r:id="rId9" o:title=""/>
            <o:lock v:ext="edit" aspectratio="f"/>
          </v:shape>
        </w:pict>
      </w:r>
    </w:p>
    <w:p>
      <w:pPr>
        <w:rPr>
          <w:rFonts w:hint="eastAsia" w:ascii="仿宋" w:hAnsi="仿宋" w:eastAsia="仿宋"/>
          <w:color w:val="auto"/>
          <w:sz w:val="32"/>
          <w:szCs w:val="32"/>
        </w:rPr>
      </w:pPr>
    </w:p>
    <w:p>
      <w:pPr>
        <w:pStyle w:val="2"/>
        <w:rPr>
          <w:rFonts w:hint="eastAsia" w:ascii="仿宋" w:hAnsi="仿宋" w:eastAsia="仿宋"/>
          <w:color w:val="auto"/>
          <w:sz w:val="32"/>
          <w:szCs w:val="32"/>
        </w:rPr>
      </w:pPr>
    </w:p>
    <w:p>
      <w:pPr>
        <w:rPr>
          <w:rFonts w:hint="eastAsia" w:ascii="仿宋" w:hAnsi="仿宋" w:eastAsia="仿宋"/>
          <w:color w:val="auto"/>
          <w:sz w:val="32"/>
          <w:szCs w:val="32"/>
        </w:rPr>
      </w:pPr>
    </w:p>
    <w:p>
      <w:pPr>
        <w:pStyle w:val="2"/>
        <w:rPr>
          <w:rFonts w:hint="eastAsia" w:ascii="仿宋" w:hAnsi="仿宋" w:eastAsia="仿宋"/>
          <w:color w:val="auto"/>
          <w:sz w:val="32"/>
          <w:szCs w:val="32"/>
        </w:rPr>
      </w:pPr>
    </w:p>
    <w:p>
      <w:pPr>
        <w:rPr>
          <w:rFonts w:hint="eastAsia"/>
        </w:rPr>
      </w:pPr>
    </w:p>
    <w:p>
      <w:pPr>
        <w:pStyle w:val="2"/>
        <w:rPr>
          <w:rFonts w:hint="eastAsia"/>
        </w:rPr>
      </w:pPr>
    </w:p>
    <w:p>
      <w:pPr>
        <w:rPr>
          <w:rFonts w:hint="eastAsia"/>
        </w:rPr>
      </w:pP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9"/>
          <w:rFonts w:ascii="黑体" w:hAnsi="黑体" w:eastAsia="黑体"/>
          <w:b w:val="0"/>
        </w:rPr>
      </w:pPr>
      <w:bookmarkStart w:id="38" w:name="_Toc15396607"/>
      <w:bookmarkStart w:id="39" w:name="_Toc21770"/>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633.07</w:t>
      </w:r>
      <w:r>
        <w:rPr>
          <w:rFonts w:hint="eastAsia" w:ascii="仿宋" w:hAnsi="仿宋" w:eastAsia="仿宋"/>
          <w:sz w:val="32"/>
          <w:szCs w:val="32"/>
        </w:rPr>
        <w:t>万元，占本年支出合计</w:t>
      </w:r>
      <w:r>
        <w:rPr>
          <w:rFonts w:hint="eastAsia" w:ascii="仿宋" w:hAnsi="仿宋" w:eastAsia="仿宋"/>
          <w:color w:val="auto"/>
          <w:sz w:val="32"/>
          <w:szCs w:val="32"/>
          <w:highlight w:val="none"/>
        </w:rPr>
        <w:t>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rPr>
        <w:t>21年相比，一般公共预算财政拨款支出</w:t>
      </w:r>
      <w:r>
        <w:rPr>
          <w:rFonts w:hint="eastAsia" w:ascii="仿宋" w:hAnsi="仿宋" w:eastAsia="仿宋"/>
          <w:color w:val="auto"/>
          <w:sz w:val="32"/>
          <w:szCs w:val="32"/>
          <w:highlight w:val="none"/>
          <w:lang w:val="en-US" w:eastAsia="zh-CN"/>
        </w:rPr>
        <w:t>增加34.63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增长5.47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新进人员，相应人员经费和公用经费增加。</w:t>
      </w:r>
      <w:r>
        <w:pict>
          <v:shape id="_x0000_s1040" o:spid="_x0000_s1040" o:spt="75" type="#_x0000_t75" style="position:absolute;left:0pt;margin-left:51.05pt;margin-top:-63.3pt;height:181.5pt;width:315pt;mso-wrap-distance-bottom:0pt;mso-wrap-distance-top:0pt;z-index:251665408;mso-width-relative:page;mso-height-relative:page;" filled="f" stroked="f" coordsize="21600,21600" o:gfxdata="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">
            <v:path/>
            <v:fill on="f" focussize="0,0"/>
            <v:stroke on="f"/>
            <v:imagedata r:id="rId10" o:title=""/>
            <o:lock v:ext="edit" aspectratio="t"/>
            <w10:wrap type="topAndBottom"/>
          </v:shape>
        </w:pict>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hint="eastAsia"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22年一般公共预算财政拨款支出</w:t>
      </w:r>
      <w:r>
        <w:rPr>
          <w:rFonts w:hint="eastAsia" w:ascii="仿宋" w:hAnsi="仿宋" w:eastAsia="仿宋"/>
          <w:sz w:val="32"/>
          <w:szCs w:val="32"/>
          <w:highlight w:val="none"/>
          <w:lang w:val="en-US" w:eastAsia="zh-CN"/>
        </w:rPr>
        <w:t>633.07</w:t>
      </w:r>
      <w:r>
        <w:rPr>
          <w:rFonts w:hint="eastAsia" w:ascii="仿宋" w:hAnsi="仿宋" w:eastAsia="仿宋"/>
          <w:sz w:val="32"/>
          <w:szCs w:val="32"/>
          <w:highlight w:val="none"/>
        </w:rPr>
        <w:t>万元，主要用于以下方面</w:t>
      </w:r>
      <w:r>
        <w:rPr>
          <w:rFonts w:ascii="仿宋" w:hAnsi="仿宋" w:eastAsia="仿宋"/>
          <w:sz w:val="32"/>
          <w:szCs w:val="32"/>
          <w:highlight w:val="none"/>
        </w:rPr>
        <w:t>:</w:t>
      </w:r>
      <w:r>
        <w:rPr>
          <w:rFonts w:hint="eastAsia" w:ascii="仿宋" w:hAnsi="仿宋" w:eastAsia="仿宋"/>
          <w:b/>
          <w:sz w:val="32"/>
          <w:szCs w:val="32"/>
          <w:highlight w:val="none"/>
        </w:rPr>
        <w:t>一般公共服务</w:t>
      </w:r>
      <w:r>
        <w:rPr>
          <w:rFonts w:hint="eastAsia" w:ascii="仿宋" w:hAnsi="仿宋" w:eastAsia="仿宋"/>
          <w:b/>
          <w:bCs/>
          <w:sz w:val="32"/>
          <w:szCs w:val="32"/>
          <w:highlight w:val="none"/>
        </w:rPr>
        <w:t>支出</w:t>
      </w:r>
      <w:r>
        <w:rPr>
          <w:rFonts w:hint="eastAsia" w:ascii="仿宋" w:hAnsi="仿宋" w:eastAsia="仿宋"/>
          <w:sz w:val="32"/>
          <w:szCs w:val="32"/>
          <w:highlight w:val="none"/>
          <w:lang w:val="en-US" w:eastAsia="zh-CN"/>
        </w:rPr>
        <w:t>570.81</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90.17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sz w:val="32"/>
          <w:szCs w:val="32"/>
          <w:highlight w:val="none"/>
        </w:rPr>
        <w:t>教育支出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sz w:val="32"/>
          <w:szCs w:val="32"/>
          <w:highlight w:val="none"/>
        </w:rPr>
        <w:t>科学技术</w:t>
      </w:r>
      <w:r>
        <w:rPr>
          <w:rFonts w:hint="eastAsia" w:ascii="仿宋" w:hAnsi="仿宋" w:eastAsia="仿宋"/>
          <w:b/>
          <w:bCs/>
          <w:sz w:val="32"/>
          <w:szCs w:val="32"/>
          <w:highlight w:val="none"/>
        </w:rPr>
        <w:t>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文化旅游体育与传媒支出</w:t>
      </w:r>
      <w:r>
        <w:rPr>
          <w:rFonts w:hint="eastAsia" w:ascii="仿宋" w:hAnsi="仿宋" w:eastAsia="仿宋"/>
          <w:b/>
          <w:bCs/>
          <w:sz w:val="32"/>
          <w:szCs w:val="32"/>
          <w:highlight w:val="none"/>
          <w:lang w:val="en-US" w:eastAsia="zh-CN"/>
        </w:rPr>
        <w:t>0</w:t>
      </w:r>
      <w:r>
        <w:rPr>
          <w:rFonts w:hint="eastAsia" w:ascii="仿宋" w:hAnsi="仿宋" w:eastAsia="仿宋"/>
          <w:b/>
          <w:bCs/>
          <w:sz w:val="32"/>
          <w:szCs w:val="32"/>
          <w:highlight w:val="none"/>
        </w:rPr>
        <w:t>万元，占</w:t>
      </w:r>
      <w:r>
        <w:rPr>
          <w:rFonts w:hint="eastAsia" w:ascii="仿宋" w:hAnsi="仿宋" w:eastAsia="仿宋"/>
          <w:b/>
          <w:bCs/>
          <w:sz w:val="32"/>
          <w:szCs w:val="32"/>
          <w:highlight w:val="none"/>
          <w:lang w:val="en-US" w:eastAsia="zh-CN"/>
        </w:rPr>
        <w:t>0</w:t>
      </w:r>
      <w:r>
        <w:rPr>
          <w:rFonts w:ascii="仿宋" w:hAnsi="仿宋" w:eastAsia="仿宋"/>
          <w:b/>
          <w:bCs/>
          <w:sz w:val="32"/>
          <w:szCs w:val="32"/>
          <w:highlight w:val="none"/>
        </w:rPr>
        <w:t>%</w:t>
      </w:r>
      <w:r>
        <w:rPr>
          <w:rFonts w:hint="eastAsia" w:ascii="仿宋" w:hAnsi="仿宋" w:eastAsia="仿宋"/>
          <w:sz w:val="32"/>
          <w:szCs w:val="32"/>
          <w:highlight w:val="none"/>
        </w:rPr>
        <w:t>；</w:t>
      </w:r>
      <w:r>
        <w:rPr>
          <w:rFonts w:hint="eastAsia" w:ascii="仿宋" w:hAnsi="仿宋" w:eastAsia="仿宋"/>
          <w:b/>
          <w:sz w:val="32"/>
          <w:szCs w:val="32"/>
          <w:highlight w:val="none"/>
        </w:rPr>
        <w:t>社会保障和就业</w:t>
      </w:r>
      <w:r>
        <w:rPr>
          <w:rFonts w:hint="eastAsia" w:ascii="仿宋" w:hAnsi="仿宋" w:eastAsia="仿宋"/>
          <w:b/>
          <w:bCs/>
          <w:sz w:val="32"/>
          <w:szCs w:val="32"/>
          <w:highlight w:val="none"/>
        </w:rPr>
        <w:t>支出</w:t>
      </w:r>
      <w:r>
        <w:rPr>
          <w:rFonts w:hint="eastAsia" w:ascii="仿宋" w:hAnsi="仿宋" w:eastAsia="仿宋"/>
          <w:sz w:val="32"/>
          <w:szCs w:val="32"/>
          <w:highlight w:val="none"/>
          <w:lang w:val="en-US" w:eastAsia="zh-CN"/>
        </w:rPr>
        <w:t>22.57</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3.57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卫生健康支出</w:t>
      </w:r>
      <w:r>
        <w:rPr>
          <w:rFonts w:hint="eastAsia" w:ascii="仿宋" w:hAnsi="仿宋" w:eastAsia="仿宋"/>
          <w:sz w:val="32"/>
          <w:szCs w:val="32"/>
          <w:highlight w:val="none"/>
          <w:lang w:val="en-US" w:eastAsia="zh-CN"/>
        </w:rPr>
        <w:t>12.64</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1.99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住房保障支出</w:t>
      </w:r>
      <w:r>
        <w:rPr>
          <w:rFonts w:hint="eastAsia" w:ascii="仿宋" w:hAnsi="仿宋" w:eastAsia="仿宋"/>
          <w:sz w:val="32"/>
          <w:szCs w:val="32"/>
          <w:highlight w:val="none"/>
          <w:lang w:val="en-US" w:eastAsia="zh-CN"/>
        </w:rPr>
        <w:t>27.04</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4.27</w:t>
      </w:r>
      <w:r>
        <w:rPr>
          <w:rFonts w:ascii="仿宋" w:hAnsi="仿宋" w:eastAsia="仿宋"/>
          <w:sz w:val="32"/>
          <w:szCs w:val="32"/>
          <w:highlight w:val="none"/>
        </w:rPr>
        <w:t>%</w:t>
      </w:r>
      <w:r>
        <w:rPr>
          <w:rFonts w:hint="eastAsia" w:ascii="仿宋" w:hAnsi="仿宋" w:eastAsia="仿宋"/>
          <w:sz w:val="32"/>
          <w:szCs w:val="32"/>
          <w:highlight w:val="none"/>
        </w:rPr>
        <w:t>。</w:t>
      </w:r>
    </w:p>
    <w:p>
      <w:pPr>
        <w:pStyle w:val="2"/>
        <w:rPr>
          <w:rFonts w:hint="eastAsia" w:ascii="仿宋" w:hAnsi="仿宋" w:eastAsia="仿宋"/>
          <w:sz w:val="32"/>
          <w:szCs w:val="32"/>
          <w:highlight w:val="none"/>
        </w:rPr>
      </w:pPr>
      <w:r>
        <w:pict>
          <v:shape id="_x0000_s1038" o:spid="_x0000_s1038" o:spt="75" type="#_x0000_t75" style="position:absolute;left:0pt;margin-left:42.5pt;margin-top:17.25pt;height:178.5pt;width:355.5pt;z-index:-251653120;mso-width-relative:page;mso-height-relative:page;" filled="f" stroked="f" coordsize="21600,21600" o:gfxdata="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">
            <v:path/>
            <v:fill on="f" focussize="0,0"/>
            <v:stroke on="f"/>
            <v:imagedata r:id="rId11" o:title=""/>
            <o:lock v:ext="edit" aspectratio="t"/>
          </v:shape>
        </w:pict>
      </w:r>
    </w:p>
    <w:p>
      <w:pPr>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rPr>
          <w:rFonts w:hint="eastAsia"/>
        </w:rPr>
      </w:pPr>
    </w:p>
    <w:p/>
    <w:p>
      <w:pPr>
        <w:spacing w:line="600" w:lineRule="exact"/>
        <w:ind w:firstLine="640" w:firstLineChars="200"/>
        <w:rPr>
          <w:rFonts w:hint="eastAsia" w:ascii="仿宋" w:hAnsi="仿宋" w:eastAsia="仿宋"/>
          <w:b/>
          <w:sz w:val="32"/>
          <w:szCs w:val="32"/>
        </w:rPr>
      </w:pPr>
      <w:r>
        <w:rPr>
          <w:rFonts w:hint="eastAsia" w:ascii="仿宋" w:hAnsi="仿宋" w:eastAsia="仿宋"/>
          <w:sz w:val="32"/>
          <w:szCs w:val="32"/>
        </w:rPr>
        <w:t>（图6：一般公共预算财政拨款支出决算结构）（饼状图）</w:t>
      </w:r>
      <w:bookmarkStart w:id="43"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1"/>
        <w:rPr>
          <w:rFonts w:ascii="仿宋" w:hAnsi="仿宋" w:eastAsia="仿宋"/>
          <w:sz w:val="32"/>
          <w:szCs w:val="32"/>
        </w:rPr>
      </w:pPr>
      <w:bookmarkStart w:id="44" w:name="_Toc19529"/>
      <w:bookmarkStart w:id="45" w:name="_Toc15378460"/>
      <w:bookmarkStart w:id="46" w:name="_Toc15377444"/>
      <w:bookmarkStart w:id="47"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633.07万元</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highlight w:val="none"/>
          <w:lang w:val="en-US" w:eastAsia="zh-CN"/>
        </w:rPr>
        <w:t>98.12</w:t>
      </w:r>
      <w:r>
        <w:rPr>
          <w:rStyle w:val="14"/>
          <w:rFonts w:ascii="仿宋" w:hAnsi="仿宋" w:eastAsia="仿宋"/>
          <w:bCs/>
          <w:sz w:val="32"/>
          <w:szCs w:val="32"/>
          <w:highlight w:val="none"/>
        </w:rPr>
        <w:t>%</w:t>
      </w:r>
      <w:r>
        <w:rPr>
          <w:rStyle w:val="14"/>
          <w:rFonts w:hint="eastAsia" w:ascii="仿宋" w:hAnsi="仿宋" w:eastAsia="仿宋"/>
          <w:bCs/>
          <w:sz w:val="32"/>
          <w:szCs w:val="32"/>
          <w:highlight w:val="none"/>
        </w:rPr>
        <w:t>。</w:t>
      </w:r>
      <w:r>
        <w:rPr>
          <w:rStyle w:val="14"/>
          <w:rFonts w:hint="eastAsia" w:ascii="仿宋" w:hAnsi="仿宋" w:eastAsia="仿宋"/>
          <w:bCs/>
          <w:sz w:val="32"/>
          <w:szCs w:val="32"/>
        </w:rPr>
        <w:t>其中：</w:t>
      </w:r>
      <w:bookmarkEnd w:id="44"/>
      <w:bookmarkEnd w:id="45"/>
      <w:bookmarkEnd w:id="46"/>
      <w:bookmarkEnd w:id="47"/>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1.</w:t>
      </w:r>
      <w:r>
        <w:rPr>
          <w:rStyle w:val="14"/>
          <w:rFonts w:hint="eastAsia" w:ascii="仿宋" w:hAnsi="仿宋" w:eastAsia="仿宋"/>
          <w:bCs/>
          <w:sz w:val="32"/>
          <w:szCs w:val="32"/>
        </w:rPr>
        <w:t>一般公共服务（类）</w:t>
      </w:r>
      <w:r>
        <w:rPr>
          <w:rStyle w:val="14"/>
          <w:rFonts w:hint="eastAsia" w:ascii="仿宋" w:hAnsi="仿宋" w:eastAsia="仿宋"/>
          <w:bCs/>
          <w:sz w:val="32"/>
          <w:szCs w:val="32"/>
          <w:lang w:eastAsia="zh-CN"/>
        </w:rPr>
        <w:t>市场监督管理事务</w:t>
      </w:r>
      <w:r>
        <w:rPr>
          <w:rStyle w:val="14"/>
          <w:rFonts w:hint="eastAsia" w:ascii="仿宋" w:hAnsi="仿宋" w:eastAsia="仿宋"/>
          <w:bCs/>
          <w:sz w:val="32"/>
          <w:szCs w:val="32"/>
        </w:rPr>
        <w:t>（款）</w:t>
      </w:r>
      <w:r>
        <w:rPr>
          <w:rStyle w:val="14"/>
          <w:rFonts w:hint="eastAsia" w:ascii="仿宋" w:hAnsi="仿宋" w:eastAsia="仿宋"/>
          <w:bCs/>
          <w:sz w:val="32"/>
          <w:szCs w:val="32"/>
          <w:highlight w:val="none"/>
        </w:rPr>
        <w:t>一般行政管理事务</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w:t>
      </w:r>
      <w:r>
        <w:rPr>
          <w:rStyle w:val="14"/>
          <w:rFonts w:hint="eastAsia" w:ascii="仿宋" w:hAnsi="仿宋" w:eastAsia="仿宋"/>
          <w:b w:val="0"/>
          <w:bCs/>
          <w:sz w:val="32"/>
          <w:szCs w:val="32"/>
          <w:highlight w:val="none"/>
        </w:rPr>
        <w:t>为</w:t>
      </w:r>
      <w:r>
        <w:rPr>
          <w:rStyle w:val="14"/>
          <w:rFonts w:hint="eastAsia" w:ascii="仿宋" w:hAnsi="仿宋" w:eastAsia="仿宋"/>
          <w:b w:val="0"/>
          <w:bCs/>
          <w:sz w:val="32"/>
          <w:szCs w:val="32"/>
          <w:highlight w:val="none"/>
          <w:lang w:val="en-US" w:eastAsia="zh-CN"/>
        </w:rPr>
        <w:t>1.83</w:t>
      </w:r>
      <w:r>
        <w:rPr>
          <w:rStyle w:val="14"/>
          <w:rFonts w:hint="eastAsia" w:ascii="仿宋" w:hAnsi="仿宋" w:eastAsia="仿宋"/>
          <w:b w:val="0"/>
          <w:bCs/>
          <w:sz w:val="32"/>
          <w:szCs w:val="32"/>
          <w:highlight w:val="none"/>
        </w:rPr>
        <w:t>万</w:t>
      </w:r>
      <w:r>
        <w:rPr>
          <w:rStyle w:val="14"/>
          <w:rFonts w:hint="eastAsia" w:ascii="仿宋" w:hAnsi="仿宋" w:eastAsia="仿宋"/>
          <w:b w:val="0"/>
          <w:bCs/>
          <w:sz w:val="32"/>
          <w:szCs w:val="32"/>
        </w:rPr>
        <w:t>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numPr>
          <w:ilvl w:val="0"/>
          <w:numId w:val="0"/>
        </w:numPr>
        <w:spacing w:line="600" w:lineRule="exact"/>
        <w:ind w:firstLine="643" w:firstLineChars="200"/>
        <w:rPr>
          <w:rFonts w:ascii="仿宋" w:hAnsi="仿宋" w:eastAsia="仿宋"/>
          <w:b/>
          <w:color w:val="FF0000"/>
          <w:sz w:val="32"/>
          <w:szCs w:val="32"/>
        </w:rPr>
      </w:pPr>
      <w:r>
        <w:rPr>
          <w:rStyle w:val="14"/>
          <w:rFonts w:hint="eastAsia" w:ascii="仿宋" w:hAnsi="仿宋" w:eastAsia="仿宋"/>
          <w:bCs/>
          <w:sz w:val="32"/>
          <w:szCs w:val="32"/>
          <w:highlight w:val="none"/>
          <w:lang w:val="en-US" w:eastAsia="zh-CN"/>
        </w:rPr>
        <w:t>2.</w:t>
      </w:r>
      <w:r>
        <w:rPr>
          <w:rStyle w:val="14"/>
          <w:rFonts w:hint="eastAsia" w:ascii="仿宋" w:hAnsi="仿宋" w:eastAsia="仿宋"/>
          <w:bCs/>
          <w:sz w:val="32"/>
          <w:szCs w:val="32"/>
          <w:highlight w:val="none"/>
        </w:rPr>
        <w:t>一般公共服务（类）市场监督管理事务（款）事业运行（项）</w:t>
      </w:r>
      <w:r>
        <w:rPr>
          <w:rStyle w:val="14"/>
          <w:rFonts w:ascii="仿宋" w:hAnsi="仿宋" w:eastAsia="仿宋"/>
          <w:bCs/>
          <w:sz w:val="32"/>
          <w:szCs w:val="32"/>
          <w:highlight w:val="none"/>
        </w:rPr>
        <w:t>:</w:t>
      </w:r>
      <w:r>
        <w:rPr>
          <w:rStyle w:val="14"/>
          <w:rFonts w:ascii="仿宋" w:hAnsi="仿宋" w:eastAsia="仿宋"/>
          <w:b w:val="0"/>
          <w:bCs/>
          <w:sz w:val="32"/>
          <w:szCs w:val="32"/>
          <w:highlight w:val="none"/>
        </w:rPr>
        <w:t xml:space="preserve"> </w:t>
      </w:r>
      <w:r>
        <w:rPr>
          <w:rStyle w:val="14"/>
          <w:rFonts w:hint="eastAsia" w:ascii="仿宋" w:hAnsi="仿宋" w:eastAsia="仿宋"/>
          <w:b w:val="0"/>
          <w:bCs/>
          <w:sz w:val="32"/>
          <w:szCs w:val="32"/>
          <w:highlight w:val="none"/>
        </w:rPr>
        <w:t>支出决算为</w:t>
      </w:r>
      <w:r>
        <w:rPr>
          <w:rStyle w:val="14"/>
          <w:rFonts w:hint="eastAsia" w:ascii="仿宋" w:hAnsi="仿宋" w:eastAsia="仿宋"/>
          <w:b w:val="0"/>
          <w:bCs/>
          <w:sz w:val="32"/>
          <w:szCs w:val="32"/>
          <w:highlight w:val="none"/>
          <w:lang w:val="en-US" w:eastAsia="zh-CN"/>
        </w:rPr>
        <w:t>299.94</w:t>
      </w:r>
      <w:r>
        <w:rPr>
          <w:rStyle w:val="14"/>
          <w:rFonts w:hint="eastAsia" w:ascii="仿宋" w:hAnsi="仿宋" w:eastAsia="仿宋"/>
          <w:b w:val="0"/>
          <w:bCs/>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sz w:val="32"/>
          <w:szCs w:val="32"/>
          <w:highlight w:val="none"/>
        </w:rPr>
        <w:t>%</w:t>
      </w:r>
      <w:r>
        <w:rPr>
          <w:rStyle w:val="14"/>
          <w:rFonts w:hint="eastAsia" w:ascii="仿宋" w:hAnsi="仿宋" w:eastAsia="仿宋"/>
          <w:b w:val="0"/>
          <w:bCs/>
          <w:color w:val="auto"/>
          <w:sz w:val="30"/>
          <w:szCs w:val="30"/>
          <w:highlight w:val="none"/>
        </w:rPr>
        <w:t>。</w:t>
      </w:r>
    </w:p>
    <w:p>
      <w:pPr>
        <w:numPr>
          <w:ilvl w:val="0"/>
          <w:numId w:val="0"/>
        </w:numPr>
        <w:spacing w:line="600" w:lineRule="exact"/>
        <w:ind w:firstLine="643" w:firstLineChars="200"/>
        <w:rPr>
          <w:rStyle w:val="14"/>
          <w:rFonts w:hint="eastAsia" w:ascii="仿宋" w:hAnsi="仿宋" w:eastAsia="仿宋"/>
          <w:b w:val="0"/>
          <w:bCs/>
          <w:color w:val="auto"/>
          <w:sz w:val="30"/>
          <w:szCs w:val="30"/>
          <w:highlight w:val="none"/>
        </w:rPr>
      </w:pPr>
      <w:r>
        <w:rPr>
          <w:rStyle w:val="14"/>
          <w:rFonts w:hint="eastAsia" w:ascii="仿宋" w:hAnsi="仿宋" w:eastAsia="仿宋"/>
          <w:bCs/>
          <w:color w:val="auto"/>
          <w:sz w:val="32"/>
          <w:szCs w:val="32"/>
          <w:highlight w:val="none"/>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一般公共服务（类）市场监督管理事务（款）其他市场监督管理事务（项）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269.04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95.69</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b w:val="0"/>
          <w:bCs/>
          <w:color w:val="auto"/>
          <w:sz w:val="30"/>
          <w:szCs w:val="30"/>
          <w:highlight w:val="none"/>
        </w:rPr>
        <w:t>决算数</w:t>
      </w:r>
      <w:r>
        <w:rPr>
          <w:rStyle w:val="14"/>
          <w:rFonts w:hint="eastAsia" w:ascii="仿宋" w:hAnsi="仿宋" w:eastAsia="仿宋"/>
          <w:b w:val="0"/>
          <w:bCs/>
          <w:color w:val="auto"/>
          <w:sz w:val="30"/>
          <w:szCs w:val="30"/>
          <w:highlight w:val="none"/>
          <w:lang w:val="en-US" w:eastAsia="zh-CN"/>
        </w:rPr>
        <w:t>小</w:t>
      </w:r>
      <w:r>
        <w:rPr>
          <w:rStyle w:val="14"/>
          <w:rFonts w:hint="eastAsia" w:ascii="仿宋" w:hAnsi="仿宋" w:eastAsia="仿宋"/>
          <w:b w:val="0"/>
          <w:bCs/>
          <w:color w:val="auto"/>
          <w:sz w:val="30"/>
          <w:szCs w:val="30"/>
          <w:highlight w:val="none"/>
        </w:rPr>
        <w:t>于预算数的主要原因</w:t>
      </w:r>
      <w:r>
        <w:rPr>
          <w:rStyle w:val="14"/>
          <w:rFonts w:hint="eastAsia" w:ascii="仿宋" w:hAnsi="仿宋" w:eastAsia="仿宋"/>
          <w:b w:val="0"/>
          <w:bCs/>
          <w:color w:val="auto"/>
          <w:sz w:val="30"/>
          <w:szCs w:val="30"/>
          <w:highlight w:val="none"/>
          <w:lang w:eastAsia="zh-CN"/>
        </w:rPr>
        <w:t>是上年度结转的特种设备检验检测经费项目</w:t>
      </w:r>
      <w:r>
        <w:rPr>
          <w:rStyle w:val="14"/>
          <w:rFonts w:hint="eastAsia" w:ascii="仿宋" w:hAnsi="仿宋" w:eastAsia="仿宋"/>
          <w:b w:val="0"/>
          <w:bCs/>
          <w:color w:val="auto"/>
          <w:sz w:val="30"/>
          <w:szCs w:val="30"/>
          <w:highlight w:val="none"/>
          <w:lang w:val="en-US" w:eastAsia="zh-CN"/>
        </w:rPr>
        <w:t>及专用仪器设备购置经费</w:t>
      </w:r>
      <w:r>
        <w:rPr>
          <w:rStyle w:val="14"/>
          <w:rFonts w:hint="eastAsia" w:ascii="仿宋" w:hAnsi="仿宋" w:eastAsia="仿宋"/>
          <w:b w:val="0"/>
          <w:bCs/>
          <w:color w:val="auto"/>
          <w:sz w:val="30"/>
          <w:szCs w:val="30"/>
          <w:highlight w:val="none"/>
          <w:lang w:eastAsia="zh-CN"/>
        </w:rPr>
        <w:t>未实施完毕</w:t>
      </w:r>
      <w:r>
        <w:rPr>
          <w:rStyle w:val="14"/>
          <w:rFonts w:hint="eastAsia" w:ascii="仿宋" w:hAnsi="仿宋" w:eastAsia="仿宋"/>
          <w:b w:val="0"/>
          <w:bCs/>
          <w:color w:val="auto"/>
          <w:sz w:val="30"/>
          <w:szCs w:val="30"/>
          <w:highlight w:val="none"/>
        </w:rPr>
        <w:t>。</w:t>
      </w:r>
    </w:p>
    <w:p>
      <w:pPr>
        <w:spacing w:line="600" w:lineRule="exact"/>
        <w:ind w:firstLine="643" w:firstLineChars="200"/>
        <w:rPr>
          <w:rFonts w:hint="eastAsia"/>
        </w:rPr>
      </w:pPr>
      <w:r>
        <w:rPr>
          <w:rStyle w:val="14"/>
          <w:rFonts w:hint="eastAsia" w:ascii="仿宋" w:hAnsi="仿宋" w:eastAsia="仿宋"/>
          <w:bCs/>
          <w:sz w:val="32"/>
          <w:szCs w:val="32"/>
          <w:lang w:val="en-US" w:eastAsia="zh-CN"/>
        </w:rPr>
        <w:t>4</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1.8</w:t>
      </w:r>
      <w:r>
        <w:rPr>
          <w:rStyle w:val="14"/>
          <w:rFonts w:hint="eastAsia" w:ascii="仿宋" w:hAnsi="仿宋" w:eastAsia="仿宋"/>
          <w:b w:val="0"/>
          <w:bCs/>
          <w:sz w:val="32"/>
          <w:szCs w:val="32"/>
        </w:rPr>
        <w:t>万元，完成预算完成预算</w:t>
      </w:r>
      <w:r>
        <w:rPr>
          <w:rStyle w:val="14"/>
          <w:rFonts w:ascii="仿宋" w:hAnsi="仿宋" w:eastAsia="仿宋"/>
          <w:b w:val="0"/>
          <w:bCs/>
          <w:sz w:val="32"/>
          <w:szCs w:val="32"/>
        </w:rPr>
        <w:t>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5.</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20.77</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hint="eastAsia" w:ascii="仿宋" w:hAnsi="仿宋" w:eastAsia="仿宋"/>
          <w:bCs/>
          <w:sz w:val="32"/>
          <w:szCs w:val="32"/>
          <w:lang w:val="en-US" w:eastAsia="zh-CN"/>
        </w:rPr>
      </w:pPr>
      <w:r>
        <w:rPr>
          <w:rStyle w:val="14"/>
          <w:rFonts w:hint="eastAsia" w:ascii="仿宋" w:hAnsi="仿宋" w:eastAsia="仿宋"/>
          <w:bCs/>
          <w:sz w:val="32"/>
          <w:szCs w:val="32"/>
          <w:lang w:val="en-US" w:eastAsia="zh-CN"/>
        </w:rPr>
        <w:t>6</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w:t>
      </w:r>
      <w:r>
        <w:rPr>
          <w:rStyle w:val="14"/>
          <w:rFonts w:hint="eastAsia" w:ascii="仿宋" w:hAnsi="仿宋" w:eastAsia="仿宋"/>
          <w:bCs/>
          <w:sz w:val="32"/>
          <w:szCs w:val="32"/>
          <w:lang w:val="en-US" w:eastAsia="zh-CN"/>
        </w:rPr>
        <w:t>行政</w:t>
      </w:r>
      <w:r>
        <w:rPr>
          <w:rStyle w:val="14"/>
          <w:rFonts w:hint="eastAsia" w:ascii="仿宋" w:hAnsi="仿宋" w:eastAsia="仿宋"/>
          <w:bCs/>
          <w:sz w:val="32"/>
          <w:szCs w:val="32"/>
        </w:rPr>
        <w:t>单位医</w:t>
      </w:r>
      <w:r>
        <w:rPr>
          <w:rStyle w:val="14"/>
          <w:rFonts w:hint="eastAsia" w:ascii="仿宋" w:hAnsi="仿宋" w:eastAsia="仿宋"/>
          <w:bCs/>
          <w:sz w:val="32"/>
          <w:szCs w:val="32"/>
          <w:highlight w:val="none"/>
        </w:rPr>
        <w:t>疗（项）</w:t>
      </w:r>
      <w:r>
        <w:rPr>
          <w:rStyle w:val="14"/>
          <w:rFonts w:ascii="仿宋" w:hAnsi="仿宋" w:eastAsia="仿宋"/>
          <w:bCs/>
          <w:sz w:val="32"/>
          <w:szCs w:val="32"/>
          <w:highlight w:val="none"/>
        </w:rPr>
        <w:t>:</w:t>
      </w:r>
      <w:r>
        <w:rPr>
          <w:rStyle w:val="14"/>
          <w:rFonts w:hint="eastAsia" w:ascii="仿宋" w:hAnsi="仿宋" w:eastAsia="仿宋"/>
          <w:b w:val="0"/>
          <w:bCs/>
          <w:sz w:val="32"/>
          <w:szCs w:val="32"/>
          <w:highlight w:val="none"/>
        </w:rPr>
        <w:t>支出决算为</w:t>
      </w:r>
      <w:r>
        <w:rPr>
          <w:rStyle w:val="14"/>
          <w:rFonts w:hint="eastAsia" w:ascii="仿宋" w:hAnsi="仿宋" w:eastAsia="仿宋"/>
          <w:b w:val="0"/>
          <w:bCs/>
          <w:sz w:val="32"/>
          <w:szCs w:val="32"/>
          <w:highlight w:val="none"/>
          <w:lang w:val="en-US" w:eastAsia="zh-CN"/>
        </w:rPr>
        <w:t>0.31</w:t>
      </w:r>
      <w:r>
        <w:rPr>
          <w:rStyle w:val="14"/>
          <w:rFonts w:hint="eastAsia" w:ascii="仿宋" w:hAnsi="仿宋" w:eastAsia="仿宋"/>
          <w:b w:val="0"/>
          <w:bCs/>
          <w:sz w:val="32"/>
          <w:szCs w:val="32"/>
          <w:highlight w:val="none"/>
        </w:rPr>
        <w:t>万元，完成预算100</w:t>
      </w:r>
      <w:r>
        <w:rPr>
          <w:rStyle w:val="14"/>
          <w:rFonts w:ascii="仿宋" w:hAnsi="仿宋" w:eastAsia="仿宋"/>
          <w:b w:val="0"/>
          <w:bCs/>
          <w:sz w:val="32"/>
          <w:szCs w:val="32"/>
          <w:highlight w:val="none"/>
        </w:rPr>
        <w:t>%</w:t>
      </w:r>
      <w:r>
        <w:rPr>
          <w:rStyle w:val="14"/>
          <w:rFonts w:hint="eastAsia" w:ascii="仿宋" w:hAnsi="仿宋" w:eastAsia="仿宋"/>
          <w:b w:val="0"/>
          <w:bCs/>
          <w:sz w:val="32"/>
          <w:szCs w:val="32"/>
        </w:rPr>
        <w:t>。</w:t>
      </w:r>
    </w:p>
    <w:p>
      <w:pPr>
        <w:spacing w:line="600" w:lineRule="exact"/>
        <w:ind w:firstLine="643" w:firstLineChars="200"/>
        <w:rPr>
          <w:rStyle w:val="14"/>
          <w:rFonts w:hint="eastAsia" w:ascii="仿宋" w:hAnsi="仿宋" w:eastAsia="仿宋"/>
          <w:b w:val="0"/>
          <w:bCs/>
          <w:sz w:val="32"/>
          <w:szCs w:val="32"/>
          <w:highlight w:val="none"/>
        </w:rPr>
      </w:pPr>
      <w:r>
        <w:rPr>
          <w:rStyle w:val="14"/>
          <w:rFonts w:hint="eastAsia" w:ascii="仿宋" w:hAnsi="仿宋" w:eastAsia="仿宋"/>
          <w:bCs/>
          <w:sz w:val="32"/>
          <w:szCs w:val="32"/>
          <w:lang w:val="en-US" w:eastAsia="zh-CN"/>
        </w:rPr>
        <w:t>7</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w:t>
      </w:r>
      <w:r>
        <w:rPr>
          <w:rStyle w:val="14"/>
          <w:rFonts w:hint="eastAsia" w:ascii="仿宋" w:hAnsi="仿宋" w:eastAsia="仿宋"/>
          <w:bCs/>
          <w:sz w:val="32"/>
          <w:szCs w:val="32"/>
          <w:highlight w:val="none"/>
        </w:rPr>
        <w:t>疗（项）</w:t>
      </w:r>
      <w:r>
        <w:rPr>
          <w:rStyle w:val="14"/>
          <w:rFonts w:ascii="仿宋" w:hAnsi="仿宋" w:eastAsia="仿宋"/>
          <w:bCs/>
          <w:sz w:val="32"/>
          <w:szCs w:val="32"/>
          <w:highlight w:val="none"/>
        </w:rPr>
        <w:t>:</w:t>
      </w:r>
      <w:r>
        <w:rPr>
          <w:rStyle w:val="14"/>
          <w:rFonts w:hint="eastAsia" w:ascii="仿宋" w:hAnsi="仿宋" w:eastAsia="仿宋"/>
          <w:b w:val="0"/>
          <w:bCs/>
          <w:sz w:val="32"/>
          <w:szCs w:val="32"/>
          <w:highlight w:val="none"/>
        </w:rPr>
        <w:t>支出决算为</w:t>
      </w:r>
      <w:r>
        <w:rPr>
          <w:rStyle w:val="14"/>
          <w:rFonts w:hint="eastAsia" w:ascii="仿宋" w:hAnsi="仿宋" w:eastAsia="仿宋"/>
          <w:b w:val="0"/>
          <w:bCs/>
          <w:sz w:val="32"/>
          <w:szCs w:val="32"/>
          <w:highlight w:val="none"/>
          <w:lang w:val="en-US" w:eastAsia="zh-CN"/>
        </w:rPr>
        <w:t>12.21</w:t>
      </w:r>
      <w:r>
        <w:rPr>
          <w:rStyle w:val="14"/>
          <w:rFonts w:hint="eastAsia" w:ascii="仿宋" w:hAnsi="仿宋" w:eastAsia="仿宋"/>
          <w:b w:val="0"/>
          <w:bCs/>
          <w:sz w:val="32"/>
          <w:szCs w:val="32"/>
          <w:highlight w:val="none"/>
        </w:rPr>
        <w:t>万元，完成预算100</w:t>
      </w:r>
      <w:r>
        <w:rPr>
          <w:rStyle w:val="14"/>
          <w:rFonts w:ascii="仿宋" w:hAnsi="仿宋" w:eastAsia="仿宋"/>
          <w:b w:val="0"/>
          <w:bCs/>
          <w:sz w:val="32"/>
          <w:szCs w:val="32"/>
          <w:highlight w:val="none"/>
        </w:rPr>
        <w:t>%</w:t>
      </w:r>
      <w:r>
        <w:rPr>
          <w:rStyle w:val="14"/>
          <w:rFonts w:hint="eastAsia" w:ascii="仿宋" w:hAnsi="仿宋" w:eastAsia="仿宋"/>
          <w:b w:val="0"/>
          <w:bCs/>
          <w:sz w:val="32"/>
          <w:szCs w:val="32"/>
        </w:rPr>
        <w:t>。</w:t>
      </w:r>
    </w:p>
    <w:p>
      <w:pPr>
        <w:pStyle w:val="10"/>
        <w:ind w:firstLine="643" w:firstLineChars="200"/>
        <w:jc w:val="both"/>
        <w:rPr>
          <w:rFonts w:hint="eastAsia" w:eastAsia="仿宋"/>
          <w:lang w:eastAsia="zh-CN"/>
        </w:rPr>
      </w:pPr>
      <w:r>
        <w:rPr>
          <w:rStyle w:val="14"/>
          <w:rFonts w:hint="eastAsia"/>
          <w:bCs/>
          <w:sz w:val="32"/>
          <w:szCs w:val="32"/>
          <w:lang w:val="en-US" w:eastAsia="zh-CN"/>
        </w:rPr>
        <w:t>8</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（类）行政事业单位医疗（款）其他行政事业单位医疗支出</w:t>
      </w:r>
      <w:r>
        <w:rPr>
          <w:rStyle w:val="14"/>
          <w:rFonts w:hint="eastAsia" w:ascii="仿宋" w:hAnsi="仿宋" w:eastAsia="仿宋"/>
          <w:bCs/>
          <w:sz w:val="32"/>
          <w:szCs w:val="32"/>
          <w:highlight w:val="none"/>
        </w:rPr>
        <w:t>（项）</w:t>
      </w:r>
      <w:r>
        <w:rPr>
          <w:rStyle w:val="14"/>
          <w:rFonts w:ascii="仿宋" w:hAnsi="仿宋" w:eastAsia="仿宋"/>
          <w:bCs/>
          <w:sz w:val="32"/>
          <w:szCs w:val="32"/>
          <w:highlight w:val="none"/>
        </w:rPr>
        <w:t>:</w:t>
      </w:r>
      <w:r>
        <w:rPr>
          <w:rStyle w:val="14"/>
          <w:rFonts w:hint="eastAsia" w:ascii="仿宋" w:hAnsi="仿宋" w:eastAsia="仿宋"/>
          <w:b w:val="0"/>
          <w:bCs/>
          <w:sz w:val="32"/>
          <w:szCs w:val="32"/>
          <w:highlight w:val="none"/>
        </w:rPr>
        <w:t>支出决算为</w:t>
      </w:r>
      <w:r>
        <w:rPr>
          <w:rStyle w:val="14"/>
          <w:rFonts w:hint="eastAsia"/>
          <w:b w:val="0"/>
          <w:bCs/>
          <w:sz w:val="32"/>
          <w:szCs w:val="32"/>
          <w:highlight w:val="none"/>
          <w:lang w:val="en-US" w:eastAsia="zh-CN"/>
        </w:rPr>
        <w:t>0.12</w:t>
      </w:r>
      <w:r>
        <w:rPr>
          <w:rStyle w:val="14"/>
          <w:rFonts w:hint="eastAsia" w:ascii="仿宋" w:hAnsi="仿宋" w:eastAsia="仿宋"/>
          <w:b w:val="0"/>
          <w:bCs/>
          <w:sz w:val="32"/>
          <w:szCs w:val="32"/>
          <w:highlight w:val="none"/>
        </w:rPr>
        <w:t>万元，完成预算100</w:t>
      </w:r>
      <w:r>
        <w:rPr>
          <w:rStyle w:val="14"/>
          <w:rFonts w:ascii="仿宋" w:hAnsi="仿宋" w:eastAsia="仿宋"/>
          <w:b w:val="0"/>
          <w:bCs/>
          <w:sz w:val="32"/>
          <w:szCs w:val="32"/>
          <w:highlight w:val="none"/>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highlight w:val="none"/>
          <w:lang w:val="en-US" w:eastAsia="zh-CN"/>
        </w:rPr>
        <w:t>9</w:t>
      </w:r>
      <w:r>
        <w:rPr>
          <w:rStyle w:val="14"/>
          <w:rFonts w:ascii="仿宋" w:hAnsi="仿宋" w:eastAsia="仿宋"/>
          <w:bCs/>
          <w:sz w:val="32"/>
          <w:szCs w:val="32"/>
          <w:highlight w:val="none"/>
        </w:rPr>
        <w:t>.</w:t>
      </w:r>
      <w:r>
        <w:rPr>
          <w:rFonts w:hint="eastAsia" w:ascii="仿宋" w:hAnsi="仿宋" w:eastAsia="仿宋"/>
          <w:b/>
          <w:bCs/>
          <w:sz w:val="32"/>
          <w:szCs w:val="32"/>
          <w:highlight w:val="none"/>
        </w:rPr>
        <w:t>住房保障</w:t>
      </w:r>
      <w:r>
        <w:rPr>
          <w:rStyle w:val="14"/>
          <w:rFonts w:hint="eastAsia" w:ascii="仿宋" w:hAnsi="仿宋" w:eastAsia="仿宋"/>
          <w:bCs/>
          <w:sz w:val="32"/>
          <w:szCs w:val="32"/>
          <w:highlight w:val="none"/>
        </w:rPr>
        <w:t>（类）住房改革支出（款）住房公积金（项）</w:t>
      </w:r>
      <w:r>
        <w:rPr>
          <w:rStyle w:val="14"/>
          <w:rFonts w:ascii="仿宋" w:hAnsi="仿宋" w:eastAsia="仿宋"/>
          <w:bCs/>
          <w:sz w:val="32"/>
          <w:szCs w:val="32"/>
          <w:highlight w:val="none"/>
        </w:rPr>
        <w:t>:</w:t>
      </w:r>
      <w:r>
        <w:rPr>
          <w:rStyle w:val="14"/>
          <w:rFonts w:hint="eastAsia" w:ascii="仿宋" w:hAnsi="仿宋" w:eastAsia="仿宋"/>
          <w:b w:val="0"/>
          <w:bCs/>
          <w:sz w:val="32"/>
          <w:szCs w:val="32"/>
          <w:highlight w:val="none"/>
        </w:rPr>
        <w:t>支出决算为</w:t>
      </w:r>
      <w:r>
        <w:rPr>
          <w:rStyle w:val="14"/>
          <w:rFonts w:hint="eastAsia" w:ascii="仿宋" w:hAnsi="仿宋" w:eastAsia="仿宋"/>
          <w:b w:val="0"/>
          <w:bCs/>
          <w:sz w:val="32"/>
          <w:szCs w:val="32"/>
          <w:highlight w:val="none"/>
          <w:lang w:val="en-US" w:eastAsia="zh-CN"/>
        </w:rPr>
        <w:t>27.04</w:t>
      </w:r>
      <w:r>
        <w:rPr>
          <w:rStyle w:val="14"/>
          <w:rFonts w:hint="eastAsia" w:ascii="仿宋" w:hAnsi="仿宋" w:eastAsia="仿宋"/>
          <w:b w:val="0"/>
          <w:bCs/>
          <w:sz w:val="32"/>
          <w:szCs w:val="32"/>
          <w:highlight w:val="none"/>
        </w:rPr>
        <w:t>万元，完成预算100</w:t>
      </w:r>
      <w:r>
        <w:rPr>
          <w:rStyle w:val="14"/>
          <w:rFonts w:ascii="仿宋" w:hAnsi="仿宋" w:eastAsia="仿宋"/>
          <w:b w:val="0"/>
          <w:bCs/>
          <w:sz w:val="32"/>
          <w:szCs w:val="32"/>
          <w:highlight w:val="none"/>
        </w:rPr>
        <w:t>%</w:t>
      </w:r>
      <w:r>
        <w:rPr>
          <w:rStyle w:val="14"/>
          <w:rFonts w:hint="eastAsia" w:ascii="仿宋" w:hAnsi="仿宋" w:eastAsia="仿宋"/>
          <w:b w:val="0"/>
          <w:bCs/>
          <w:color w:val="auto"/>
          <w:sz w:val="30"/>
          <w:szCs w:val="30"/>
          <w:highlight w:val="none"/>
        </w:rPr>
        <w:t>。</w:t>
      </w:r>
    </w:p>
    <w:p>
      <w:pPr>
        <w:tabs>
          <w:tab w:val="right" w:pos="8306"/>
        </w:tabs>
        <w:spacing w:line="600" w:lineRule="exact"/>
        <w:ind w:firstLine="640"/>
        <w:outlineLvl w:val="1"/>
        <w:rPr>
          <w:rStyle w:val="29"/>
        </w:rPr>
      </w:pPr>
      <w:bookmarkStart w:id="48" w:name="_Toc15377214"/>
      <w:bookmarkStart w:id="49" w:name="_Toc17223"/>
      <w:bookmarkStart w:id="50"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48"/>
      <w:bookmarkEnd w:id="49"/>
      <w:bookmarkEnd w:id="50"/>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362.21</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304.46</w:t>
      </w:r>
      <w:r>
        <w:rPr>
          <w:rFonts w:hint="eastAsia" w:ascii="仿宋" w:hAnsi="仿宋" w:eastAsia="仿宋"/>
          <w:sz w:val="32"/>
          <w:szCs w:val="32"/>
        </w:rPr>
        <w:t>万元，主要包括：基本工资、津贴补贴、绩效工资、机关事业单位基本养老保险缴费、职工基本医疗保险缴费、其他社会保障缴费、住房公积金、其他工资福利支出、</w:t>
      </w:r>
      <w:r>
        <w:rPr>
          <w:rFonts w:hint="eastAsia" w:ascii="仿宋" w:hAnsi="仿宋" w:eastAsia="仿宋"/>
          <w:sz w:val="32"/>
          <w:szCs w:val="32"/>
          <w:lang w:eastAsia="zh-CN"/>
        </w:rPr>
        <w:t>对个人和家庭的补助</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57.75</w:t>
      </w:r>
      <w:r>
        <w:rPr>
          <w:rFonts w:hint="eastAsia" w:ascii="仿宋" w:hAnsi="仿宋" w:eastAsia="仿宋"/>
          <w:sz w:val="32"/>
          <w:szCs w:val="32"/>
        </w:rPr>
        <w:t>万元，主要包括：办公费、印刷费、</w:t>
      </w:r>
      <w:r>
        <w:rPr>
          <w:rFonts w:hint="eastAsia" w:ascii="仿宋" w:hAnsi="仿宋" w:eastAsia="仿宋"/>
          <w:sz w:val="32"/>
          <w:szCs w:val="32"/>
          <w:lang w:eastAsia="zh-CN"/>
        </w:rPr>
        <w:t>咨询费、</w:t>
      </w:r>
      <w:r>
        <w:rPr>
          <w:rFonts w:hint="eastAsia" w:ascii="仿宋" w:hAnsi="仿宋" w:eastAsia="仿宋"/>
          <w:sz w:val="32"/>
          <w:szCs w:val="32"/>
        </w:rPr>
        <w:t>手续费、水费、电费、邮电费、物业管理费、差旅费、维修（护）费、租赁费、培训费、公务接待费、工会经费、福利费、公务用车运行维护费、其他交通费、其他商品和服务支出。</w:t>
      </w:r>
    </w:p>
    <w:p>
      <w:pPr>
        <w:spacing w:line="600" w:lineRule="exact"/>
        <w:ind w:firstLine="640"/>
        <w:outlineLvl w:val="1"/>
        <w:rPr>
          <w:rStyle w:val="29"/>
          <w:rFonts w:ascii="黑体" w:hAnsi="黑体" w:eastAsia="黑体"/>
          <w:b w:val="0"/>
        </w:rPr>
      </w:pPr>
      <w:bookmarkStart w:id="51" w:name="_Toc15396609"/>
      <w:bookmarkStart w:id="52" w:name="_Toc17676"/>
      <w:bookmarkStart w:id="53"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11.56</w:t>
      </w:r>
      <w:r>
        <w:rPr>
          <w:rFonts w:hint="eastAsia" w:ascii="仿宋" w:hAnsi="仿宋" w:eastAsia="仿宋"/>
          <w:sz w:val="32"/>
          <w:szCs w:val="32"/>
        </w:rPr>
        <w:t>万元，</w:t>
      </w:r>
      <w:r>
        <w:rPr>
          <w:rFonts w:hint="eastAsia" w:ascii="仿宋" w:hAnsi="仿宋" w:eastAsia="仿宋"/>
          <w:strike w:val="0"/>
          <w:dstrike w:val="0"/>
          <w:sz w:val="32"/>
          <w:szCs w:val="32"/>
          <w:highlight w:val="none"/>
        </w:rPr>
        <w:t>完成预算</w:t>
      </w:r>
      <w:r>
        <w:rPr>
          <w:rFonts w:hint="eastAsia" w:ascii="仿宋" w:hAnsi="仿宋" w:eastAsia="仿宋"/>
          <w:strike w:val="0"/>
          <w:dstrike w:val="0"/>
          <w:sz w:val="32"/>
          <w:szCs w:val="32"/>
          <w:highlight w:val="none"/>
          <w:lang w:val="en-US" w:eastAsia="zh-CN"/>
        </w:rPr>
        <w:t>100%</w:t>
      </w:r>
      <w:r>
        <w:rPr>
          <w:rFonts w:hint="eastAsia" w:ascii="仿宋" w:hAnsi="仿宋" w:eastAsia="仿宋"/>
          <w:sz w:val="32"/>
          <w:szCs w:val="32"/>
        </w:rPr>
        <w:t>，较上年增加</w:t>
      </w:r>
      <w:r>
        <w:rPr>
          <w:rFonts w:hint="eastAsia" w:ascii="仿宋" w:hAnsi="仿宋" w:eastAsia="仿宋"/>
          <w:sz w:val="32"/>
          <w:szCs w:val="32"/>
          <w:lang w:val="en-US" w:eastAsia="zh-CN"/>
        </w:rPr>
        <w:t>1.47</w:t>
      </w:r>
      <w:r>
        <w:rPr>
          <w:rFonts w:hint="eastAsia" w:ascii="仿宋" w:hAnsi="仿宋" w:eastAsia="仿宋"/>
          <w:sz w:val="32"/>
          <w:szCs w:val="32"/>
        </w:rPr>
        <w:t>万元，增长</w:t>
      </w:r>
      <w:r>
        <w:rPr>
          <w:rFonts w:hint="eastAsia" w:ascii="仿宋" w:hAnsi="仿宋" w:eastAsia="仿宋"/>
          <w:sz w:val="32"/>
          <w:szCs w:val="32"/>
          <w:lang w:val="en-US" w:eastAsia="zh-CN"/>
        </w:rPr>
        <w:t>14.57</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11.29</w:t>
      </w:r>
      <w:r>
        <w:rPr>
          <w:rFonts w:hint="eastAsia" w:ascii="仿宋" w:hAnsi="仿宋" w:eastAsia="仿宋"/>
          <w:sz w:val="32"/>
          <w:szCs w:val="32"/>
        </w:rPr>
        <w:t>万元，</w:t>
      </w:r>
      <w:r>
        <w:rPr>
          <w:rFonts w:hint="eastAsia" w:ascii="仿宋" w:hAnsi="仿宋" w:eastAsia="仿宋"/>
          <w:sz w:val="32"/>
          <w:szCs w:val="32"/>
          <w:highlight w:val="none"/>
        </w:rPr>
        <w:t>占</w:t>
      </w:r>
      <w:r>
        <w:rPr>
          <w:rFonts w:hint="eastAsia" w:ascii="仿宋" w:hAnsi="仿宋" w:eastAsia="仿宋"/>
          <w:sz w:val="32"/>
          <w:szCs w:val="32"/>
          <w:highlight w:val="none"/>
          <w:lang w:val="en-US" w:eastAsia="zh-CN"/>
        </w:rPr>
        <w:t>97.67</w:t>
      </w:r>
      <w:r>
        <w:rPr>
          <w:rFonts w:ascii="仿宋" w:hAnsi="仿宋" w:eastAsia="仿宋"/>
          <w:sz w:val="32"/>
          <w:szCs w:val="32"/>
          <w:highlight w:val="none"/>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0.27</w:t>
      </w:r>
      <w:r>
        <w:rPr>
          <w:rFonts w:hint="eastAsia" w:ascii="仿宋" w:hAnsi="仿宋" w:eastAsia="仿宋"/>
          <w:sz w:val="32"/>
          <w:szCs w:val="32"/>
        </w:rPr>
        <w:t>万元，占</w:t>
      </w:r>
      <w:r>
        <w:rPr>
          <w:rFonts w:hint="eastAsia" w:ascii="仿宋" w:hAnsi="仿宋" w:eastAsia="仿宋"/>
          <w:sz w:val="32"/>
          <w:szCs w:val="32"/>
          <w:lang w:val="en-US" w:eastAsia="zh-CN"/>
        </w:rPr>
        <w:t>2.33</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p>
    <w:p>
      <w:pPr>
        <w:rPr>
          <w:rFonts w:hint="eastAsia"/>
        </w:rPr>
      </w:pPr>
    </w:p>
    <w:p>
      <w:pPr>
        <w:pStyle w:val="2"/>
        <w:rPr>
          <w:rFonts w:hint="eastAsia" w:ascii="仿宋" w:hAnsi="仿宋" w:eastAsia="仿宋"/>
          <w:sz w:val="32"/>
          <w:szCs w:val="32"/>
        </w:rPr>
      </w:pPr>
      <w:r>
        <w:pict>
          <v:shape id="_x0000_s1039" o:spid="_x0000_s1039" o:spt="75" type="#_x0000_t75" style="position:absolute;left:0pt;margin-left:32pt;margin-top:8.25pt;height:217.5pt;width:384pt;z-index:-251652096;mso-width-relative:page;mso-height-relative:page;" filled="f" stroked="f" coordsize="21600,21600" o:gfxdata="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">
            <v:path/>
            <v:fill on="f" focussize="0,0"/>
            <v:stroke on="f"/>
            <v:imagedata r:id="rId12" o:title=""/>
            <o:lock v:ext="edit" aspectratio="t"/>
          </v:shape>
        </w:pict>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rPr>
      </w:pPr>
    </w:p>
    <w:p>
      <w:pPr>
        <w:rPr>
          <w:rFonts w:hint="eastAsia"/>
        </w:rPr>
      </w:pPr>
    </w:p>
    <w:p>
      <w:pPr>
        <w:pStyle w:val="2"/>
        <w:rPr>
          <w:rFonts w:hint="eastAsia"/>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sz w:val="32"/>
          <w:szCs w:val="32"/>
        </w:rPr>
        <w:t>1.</w:t>
      </w:r>
      <w:r>
        <w:rPr>
          <w:rFonts w:hint="eastAsia" w:ascii="仿宋_GB2312" w:eastAsia="仿宋_GB2312"/>
          <w:b/>
          <w:sz w:val="32"/>
          <w:szCs w:val="32"/>
        </w:rPr>
        <w:t>因公出国</w:t>
      </w:r>
      <w:r>
        <w:rPr>
          <w:rFonts w:hint="eastAsia" w:ascii="仿宋_GB2312" w:eastAsia="仿宋_GB2312"/>
          <w:b/>
          <w:color w:val="auto"/>
          <w:sz w:val="32"/>
          <w:szCs w:val="32"/>
          <w:highlight w:val="none"/>
        </w:rPr>
        <w:t>（境）经费支出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rPr>
        <w:t>21年增加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11.29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rPr>
        <w:t>21年增加</w:t>
      </w:r>
      <w:r>
        <w:rPr>
          <w:rFonts w:hint="eastAsia" w:ascii="仿宋_GB2312" w:eastAsia="仿宋_GB2312"/>
          <w:strike w:val="0"/>
          <w:dstrike w:val="0"/>
          <w:color w:val="auto"/>
          <w:sz w:val="32"/>
          <w:szCs w:val="32"/>
          <w:highlight w:val="none"/>
          <w:lang w:val="en-US" w:eastAsia="zh-CN"/>
        </w:rPr>
        <w:t>1.39</w:t>
      </w:r>
      <w:r>
        <w:rPr>
          <w:rFonts w:hint="eastAsia" w:ascii="仿宋_GB2312" w:eastAsia="仿宋_GB2312"/>
          <w:color w:val="auto"/>
          <w:sz w:val="32"/>
          <w:szCs w:val="32"/>
          <w:highlight w:val="none"/>
        </w:rPr>
        <w:t>万元，增长</w:t>
      </w:r>
      <w:r>
        <w:rPr>
          <w:rFonts w:hint="eastAsia" w:ascii="仿宋_GB2312" w:eastAsia="仿宋_GB2312"/>
          <w:strike w:val="0"/>
          <w:dstrike w:val="0"/>
          <w:color w:val="auto"/>
          <w:sz w:val="32"/>
          <w:szCs w:val="32"/>
          <w:highlight w:val="none"/>
          <w:lang w:val="en-US" w:eastAsia="zh-CN"/>
        </w:rPr>
        <w:t>14.04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。主要原因是部分车辆使用年限较长运行维护成本增加。</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rPr>
        <w:t>22年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11.29</w:t>
      </w:r>
      <w:r>
        <w:rPr>
          <w:rFonts w:hint="eastAsia" w:ascii="仿宋_GB2312" w:eastAsia="仿宋_GB2312"/>
          <w:sz w:val="32"/>
          <w:szCs w:val="32"/>
        </w:rPr>
        <w:t>万元。主要用于</w:t>
      </w:r>
      <w:r>
        <w:rPr>
          <w:rFonts w:hint="eastAsia" w:ascii="仿宋_GB2312" w:eastAsia="仿宋_GB2312"/>
          <w:color w:val="000000"/>
          <w:sz w:val="32"/>
          <w:szCs w:val="32"/>
        </w:rPr>
        <w:t>主要用于检验检测工作运行</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0.27</w:t>
      </w:r>
      <w:r>
        <w:rPr>
          <w:rFonts w:hint="eastAsia" w:ascii="仿宋_GB2312" w:eastAsia="仿宋_GB2312"/>
          <w:sz w:val="32"/>
          <w:szCs w:val="32"/>
        </w:rPr>
        <w:t>万元，</w:t>
      </w:r>
      <w:r>
        <w:rPr>
          <w:rStyle w:val="14"/>
          <w:rFonts w:hint="eastAsia" w:ascii="仿宋" w:hAnsi="仿宋" w:eastAsia="仿宋"/>
          <w:b w:val="0"/>
          <w:bCs/>
          <w:sz w:val="32"/>
          <w:szCs w:val="32"/>
        </w:rPr>
        <w:t>完成预</w:t>
      </w:r>
      <w:r>
        <w:rPr>
          <w:rStyle w:val="14"/>
          <w:rFonts w:hint="eastAsia" w:ascii="仿宋" w:hAnsi="仿宋" w:eastAsia="仿宋"/>
          <w:b w:val="0"/>
          <w:bCs/>
          <w:sz w:val="32"/>
          <w:szCs w:val="32"/>
          <w:highlight w:val="none"/>
        </w:rPr>
        <w:t>算</w:t>
      </w:r>
      <w:r>
        <w:rPr>
          <w:rStyle w:val="14"/>
          <w:rFonts w:hint="eastAsia" w:ascii="仿宋" w:hAnsi="仿宋" w:eastAsia="仿宋"/>
          <w:b w:val="0"/>
          <w:bCs/>
          <w:strike w:val="0"/>
          <w:dstrike w:val="0"/>
          <w:sz w:val="32"/>
          <w:szCs w:val="32"/>
          <w:highlight w:val="none"/>
          <w:lang w:val="en-US" w:eastAsia="zh-CN"/>
        </w:rPr>
        <w:t>100</w:t>
      </w:r>
      <w:r>
        <w:rPr>
          <w:rStyle w:val="14"/>
          <w:rFonts w:ascii="仿宋" w:hAnsi="仿宋" w:eastAsia="仿宋"/>
          <w:b w:val="0"/>
          <w:bCs/>
          <w:strike w:val="0"/>
          <w:dstrike w:val="0"/>
          <w:sz w:val="32"/>
          <w:szCs w:val="32"/>
          <w:highlight w:val="none"/>
        </w:rPr>
        <w:t>%</w:t>
      </w:r>
      <w:r>
        <w:rPr>
          <w:rStyle w:val="14"/>
          <w:rFonts w:hint="eastAsia" w:ascii="仿宋" w:hAnsi="仿宋" w:eastAsia="仿宋"/>
          <w:b w:val="0"/>
          <w:bCs/>
          <w:strike w:val="0"/>
          <w:sz w:val="32"/>
          <w:szCs w:val="32"/>
          <w:highlight w:val="none"/>
        </w:rPr>
        <w:t>。</w:t>
      </w:r>
      <w:r>
        <w:rPr>
          <w:rFonts w:hint="eastAsia" w:ascii="仿宋_GB2312" w:eastAsia="仿宋_GB2312"/>
          <w:strike w:val="0"/>
          <w:sz w:val="32"/>
          <w:szCs w:val="32"/>
          <w:highlight w:val="none"/>
        </w:rPr>
        <w:t>公务接待</w:t>
      </w:r>
      <w:r>
        <w:rPr>
          <w:rFonts w:hint="eastAsia" w:ascii="仿宋_GB2312" w:eastAsia="仿宋_GB2312"/>
          <w:sz w:val="32"/>
          <w:szCs w:val="32"/>
        </w:rPr>
        <w:t>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0.08</w:t>
      </w:r>
      <w:r>
        <w:rPr>
          <w:rFonts w:hint="eastAsia" w:ascii="仿宋_GB2312" w:eastAsia="仿宋_GB2312"/>
          <w:sz w:val="32"/>
          <w:szCs w:val="32"/>
        </w:rPr>
        <w:t>万元，增长</w:t>
      </w:r>
      <w:r>
        <w:rPr>
          <w:rFonts w:hint="eastAsia" w:ascii="仿宋_GB2312" w:eastAsia="仿宋_GB2312"/>
          <w:sz w:val="32"/>
          <w:szCs w:val="32"/>
          <w:lang w:val="en-US" w:eastAsia="zh-CN"/>
        </w:rPr>
        <w:t>42.10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因业务工作需要，</w:t>
      </w:r>
      <w:r>
        <w:rPr>
          <w:rFonts w:hint="eastAsia" w:ascii="仿宋_GB2312" w:eastAsia="仿宋_GB2312"/>
          <w:color w:val="auto"/>
          <w:sz w:val="32"/>
          <w:szCs w:val="32"/>
          <w:highlight w:val="none"/>
          <w:lang w:val="en-US" w:eastAsia="zh-CN"/>
        </w:rPr>
        <w:t>公务接待人次有所增加</w:t>
      </w:r>
      <w:r>
        <w:rPr>
          <w:rFonts w:hint="eastAsia" w:ascii="仿宋_GB2312" w:eastAsia="仿宋_GB2312"/>
          <w:color w:val="auto"/>
          <w:sz w:val="32"/>
          <w:szCs w:val="32"/>
          <w:highlight w:val="none"/>
        </w:rPr>
        <w:t>。其中</w:t>
      </w:r>
      <w:r>
        <w:rPr>
          <w:rFonts w:hint="eastAsia" w:ascii="仿宋_GB2312" w:eastAsia="仿宋_GB2312"/>
          <w:sz w:val="32"/>
          <w:szCs w:val="32"/>
          <w:highlight w:val="none"/>
        </w:rPr>
        <w:t>：</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w:t>
      </w:r>
      <w:r>
        <w:rPr>
          <w:rFonts w:hint="eastAsia" w:ascii="仿宋" w:hAnsi="仿宋" w:eastAsia="仿宋"/>
          <w:b/>
          <w:sz w:val="32"/>
          <w:szCs w:val="32"/>
          <w:lang w:val="en-US" w:eastAsia="zh-CN"/>
        </w:rPr>
        <w:t>0.27</w:t>
      </w:r>
      <w:r>
        <w:rPr>
          <w:rFonts w:hint="eastAsia" w:ascii="仿宋_GB2312" w:eastAsia="仿宋_GB2312"/>
          <w:sz w:val="32"/>
          <w:szCs w:val="32"/>
        </w:rPr>
        <w:t>万元，主要用于</w:t>
      </w:r>
      <w:r>
        <w:rPr>
          <w:rFonts w:hint="eastAsia" w:ascii="仿宋_GB2312" w:eastAsia="仿宋_GB2312"/>
          <w:sz w:val="32"/>
          <w:szCs w:val="32"/>
          <w:lang w:eastAsia="zh-CN"/>
        </w:rPr>
        <w:t>检验检测工作开展学习交流的餐费</w:t>
      </w:r>
      <w:r>
        <w:rPr>
          <w:rFonts w:hint="eastAsia" w:ascii="仿宋_GB2312" w:eastAsia="仿宋_GB2312"/>
          <w:sz w:val="32"/>
          <w:szCs w:val="32"/>
        </w:rPr>
        <w:t>。国内公务接待</w:t>
      </w:r>
      <w:r>
        <w:rPr>
          <w:rFonts w:hint="eastAsia" w:ascii="仿宋_GB2312" w:eastAsia="仿宋_GB2312"/>
          <w:sz w:val="32"/>
          <w:szCs w:val="32"/>
          <w:lang w:val="en-US" w:eastAsia="zh-CN"/>
        </w:rPr>
        <w:t>4</w:t>
      </w:r>
      <w:r>
        <w:rPr>
          <w:rFonts w:hint="eastAsia" w:ascii="仿宋_GB2312" w:eastAsia="仿宋_GB2312"/>
          <w:sz w:val="32"/>
          <w:szCs w:val="32"/>
        </w:rPr>
        <w:t>批次，</w:t>
      </w:r>
      <w:r>
        <w:rPr>
          <w:rFonts w:hint="eastAsia" w:ascii="仿宋_GB2312" w:eastAsia="仿宋_GB2312"/>
          <w:sz w:val="32"/>
          <w:szCs w:val="32"/>
          <w:lang w:val="en-US" w:eastAsia="zh-CN"/>
        </w:rPr>
        <w:t>30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0.27</w:t>
      </w:r>
      <w:r>
        <w:rPr>
          <w:rFonts w:hint="eastAsia" w:ascii="仿宋_GB2312" w:eastAsia="仿宋_GB2312"/>
          <w:sz w:val="32"/>
          <w:szCs w:val="32"/>
        </w:rPr>
        <w:t>万元，具体内容包括：1</w:t>
      </w:r>
      <w:r>
        <w:rPr>
          <w:rFonts w:hint="eastAsia" w:ascii="仿宋_GB2312" w:eastAsia="仿宋_GB2312"/>
          <w:sz w:val="32"/>
          <w:szCs w:val="32"/>
          <w:lang w:eastAsia="zh-CN"/>
        </w:rPr>
        <w:t>、接待</w:t>
      </w:r>
      <w:r>
        <w:rPr>
          <w:rFonts w:hint="eastAsia" w:ascii="仿宋_GB2312" w:eastAsia="仿宋_GB2312"/>
          <w:sz w:val="32"/>
          <w:szCs w:val="32"/>
        </w:rPr>
        <w:t>中国特种检验协会公用管道定期检验增项现场鉴定评审组专家接待费用</w:t>
      </w:r>
      <w:r>
        <w:rPr>
          <w:rFonts w:hint="eastAsia" w:ascii="仿宋_GB2312" w:eastAsia="仿宋_GB2312"/>
          <w:sz w:val="32"/>
          <w:szCs w:val="32"/>
          <w:lang w:val="en-US" w:eastAsia="zh-CN"/>
        </w:rPr>
        <w:t>550</w:t>
      </w:r>
      <w:r>
        <w:rPr>
          <w:rFonts w:hint="eastAsia" w:ascii="仿宋_GB2312" w:eastAsia="仿宋_GB2312"/>
          <w:sz w:val="32"/>
          <w:szCs w:val="32"/>
        </w:rPr>
        <w:t>元；2、接待广元市特种设备监督检验所</w:t>
      </w:r>
      <w:r>
        <w:rPr>
          <w:rFonts w:hint="eastAsia" w:ascii="仿宋_GB2312" w:eastAsia="仿宋_GB2312"/>
          <w:sz w:val="32"/>
          <w:szCs w:val="32"/>
          <w:lang w:eastAsia="zh-CN"/>
        </w:rPr>
        <w:t>赴巴交流学习</w:t>
      </w:r>
      <w:r>
        <w:rPr>
          <w:rFonts w:hint="eastAsia" w:ascii="仿宋_GB2312" w:eastAsia="仿宋_GB2312"/>
          <w:sz w:val="32"/>
          <w:szCs w:val="32"/>
        </w:rPr>
        <w:t>接待费用</w:t>
      </w:r>
      <w:r>
        <w:rPr>
          <w:rFonts w:hint="eastAsia" w:ascii="仿宋_GB2312" w:eastAsia="仿宋_GB2312"/>
          <w:sz w:val="32"/>
          <w:szCs w:val="32"/>
          <w:lang w:val="en-US" w:eastAsia="zh-CN"/>
        </w:rPr>
        <w:t>484</w:t>
      </w:r>
      <w:r>
        <w:rPr>
          <w:rFonts w:hint="eastAsia" w:ascii="仿宋_GB2312" w:eastAsia="仿宋_GB2312"/>
          <w:sz w:val="32"/>
          <w:szCs w:val="32"/>
        </w:rPr>
        <w:t>元；3、接待四川省特种设备安全管理协会</w:t>
      </w:r>
      <w:r>
        <w:rPr>
          <w:rFonts w:hint="eastAsia" w:ascii="仿宋_GB2312" w:eastAsia="仿宋_GB2312"/>
          <w:sz w:val="32"/>
          <w:szCs w:val="32"/>
          <w:lang w:eastAsia="zh-CN"/>
        </w:rPr>
        <w:t>赴巴交流学习</w:t>
      </w:r>
      <w:r>
        <w:rPr>
          <w:rFonts w:hint="eastAsia" w:ascii="仿宋_GB2312" w:eastAsia="仿宋_GB2312"/>
          <w:sz w:val="32"/>
          <w:szCs w:val="32"/>
        </w:rPr>
        <w:t>接待费用</w:t>
      </w:r>
      <w:r>
        <w:rPr>
          <w:rFonts w:hint="eastAsia" w:ascii="仿宋_GB2312" w:eastAsia="仿宋_GB2312"/>
          <w:sz w:val="32"/>
          <w:szCs w:val="32"/>
          <w:lang w:val="en-US" w:eastAsia="zh-CN"/>
        </w:rPr>
        <w:t>640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接待</w:t>
      </w:r>
      <w:r>
        <w:rPr>
          <w:rFonts w:hint="eastAsia" w:ascii="仿宋_GB2312" w:eastAsia="仿宋_GB2312"/>
          <w:sz w:val="32"/>
          <w:szCs w:val="32"/>
          <w:lang w:eastAsia="zh-CN"/>
        </w:rPr>
        <w:t>广安市特种设备监督检验所赴巴交流学习</w:t>
      </w:r>
      <w:r>
        <w:rPr>
          <w:rFonts w:hint="eastAsia" w:ascii="仿宋_GB2312" w:eastAsia="仿宋_GB2312"/>
          <w:sz w:val="32"/>
          <w:szCs w:val="32"/>
        </w:rPr>
        <w:t>接待费用</w:t>
      </w:r>
      <w:r>
        <w:rPr>
          <w:rFonts w:hint="eastAsia" w:ascii="仿宋_GB2312" w:eastAsia="仿宋_GB2312"/>
          <w:sz w:val="32"/>
          <w:szCs w:val="32"/>
          <w:lang w:val="en-US" w:eastAsia="zh-CN"/>
        </w:rPr>
        <w:t>985</w:t>
      </w:r>
      <w:r>
        <w:rPr>
          <w:rFonts w:hint="eastAsia" w:ascii="仿宋_GB2312" w:eastAsia="仿宋_GB2312"/>
          <w:sz w:val="32"/>
          <w:szCs w:val="32"/>
        </w:rPr>
        <w:t>元</w:t>
      </w:r>
      <w:r>
        <w:rPr>
          <w:rFonts w:hint="eastAsia" w:ascii="仿宋_GB2312" w:eastAsia="仿宋_GB2312"/>
          <w:sz w:val="32"/>
          <w:szCs w:val="32"/>
          <w:lang w:eastAsia="zh-CN"/>
        </w:rPr>
        <w:t>。</w:t>
      </w:r>
    </w:p>
    <w:p>
      <w:pPr>
        <w:spacing w:line="600" w:lineRule="exact"/>
        <w:ind w:firstLine="643" w:firstLineChars="200"/>
        <w:rPr>
          <w:rFonts w:ascii="黑体" w:eastAsia="黑体"/>
          <w:sz w:val="32"/>
          <w:szCs w:val="32"/>
          <w:highlight w:val="none"/>
        </w:rPr>
      </w:pPr>
      <w:r>
        <w:rPr>
          <w:rFonts w:hint="eastAsia" w:ascii="仿宋" w:hAnsi="仿宋" w:eastAsia="仿宋"/>
          <w:b/>
          <w:sz w:val="32"/>
          <w:szCs w:val="32"/>
        </w:rPr>
        <w:t>外事接待支出</w:t>
      </w:r>
      <w:r>
        <w:rPr>
          <w:rFonts w:hint="eastAsia" w:ascii="仿宋" w:hAnsi="仿宋" w:eastAsia="仿宋"/>
          <w:sz w:val="32"/>
          <w:szCs w:val="32"/>
          <w:highlight w:val="none"/>
          <w:lang w:val="en-US" w:eastAsia="zh-CN"/>
        </w:rPr>
        <w:t>0</w:t>
      </w:r>
      <w:r>
        <w:rPr>
          <w:rFonts w:hint="eastAsia" w:ascii="仿宋_GB2312" w:eastAsia="仿宋_GB2312"/>
          <w:sz w:val="32"/>
          <w:szCs w:val="32"/>
          <w:highlight w:val="none"/>
        </w:rPr>
        <w:t>万元。外事接待</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批次，</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人次（不包括陪同人员），共计支出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bookmarkStart w:id="56" w:name="_Toc15377218"/>
      <w:bookmarkStart w:id="57" w:name="_Toc15396610"/>
    </w:p>
    <w:p>
      <w:pPr>
        <w:spacing w:line="600" w:lineRule="exact"/>
        <w:ind w:firstLine="640"/>
        <w:outlineLvl w:val="1"/>
        <w:rPr>
          <w:rStyle w:val="29"/>
          <w:rFonts w:ascii="黑体" w:hAnsi="黑体" w:eastAsia="黑体"/>
        </w:rPr>
      </w:pPr>
      <w:bookmarkStart w:id="58" w:name="_Toc21677"/>
      <w:r>
        <w:rPr>
          <w:rFonts w:hint="eastAsia" w:ascii="黑体" w:eastAsia="黑体"/>
          <w:sz w:val="32"/>
          <w:szCs w:val="32"/>
        </w:rPr>
        <w:t>八、</w:t>
      </w:r>
      <w:r>
        <w:rPr>
          <w:rStyle w:val="29"/>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59" w:name="_Toc15396611"/>
      <w:bookmarkStart w:id="60" w:name="_Toc19310"/>
      <w:bookmarkStart w:id="61" w:name="_Toc15377219"/>
      <w:r>
        <w:rPr>
          <w:rStyle w:val="29"/>
          <w:rFonts w:hint="eastAsia" w:ascii="黑体" w:hAnsi="黑体" w:eastAsia="黑体"/>
          <w:b w:val="0"/>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62" w:name="_Toc2285"/>
      <w:bookmarkStart w:id="63" w:name="_Toc15396612"/>
      <w:bookmarkStart w:id="64" w:name="_Toc15377221"/>
      <w:r>
        <w:rPr>
          <w:rStyle w:val="29"/>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_GB2312" w:eastAsia="仿宋_GB2312"/>
          <w:sz w:val="32"/>
          <w:szCs w:val="32"/>
          <w:highlight w:val="yellow"/>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年，巴中市特种设备监督检验所</w:t>
      </w:r>
      <w:r>
        <w:rPr>
          <w:rFonts w:hint="eastAsia" w:ascii="仿宋_GB2312" w:eastAsia="仿宋_GB2312"/>
          <w:sz w:val="32"/>
          <w:szCs w:val="32"/>
          <w:highlight w:val="none"/>
          <w:lang w:eastAsia="zh-CN"/>
        </w:rPr>
        <w:t>是事业单位</w:t>
      </w:r>
      <w:r>
        <w:rPr>
          <w:rFonts w:hint="eastAsia" w:ascii="仿宋_GB2312" w:eastAsia="仿宋_GB2312"/>
          <w:sz w:val="32"/>
          <w:szCs w:val="32"/>
          <w:lang w:eastAsia="zh-CN"/>
        </w:rPr>
        <w:t>，</w:t>
      </w:r>
      <w:r>
        <w:rPr>
          <w:rFonts w:hint="eastAsia" w:ascii="仿宋_GB2312" w:eastAsia="仿宋_GB2312"/>
          <w:sz w:val="32"/>
          <w:szCs w:val="32"/>
        </w:rPr>
        <w:t>无机关运行经费支</w:t>
      </w:r>
      <w:r>
        <w:rPr>
          <w:rFonts w:hint="eastAsia" w:ascii="仿宋_GB2312" w:eastAsia="仿宋_GB2312"/>
          <w:color w:val="000000"/>
          <w:sz w:val="32"/>
          <w:szCs w:val="32"/>
        </w:rPr>
        <w:t>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rPr>
        <w:t>22年，巴中市特种设备监督检验所政府采购支出总额</w:t>
      </w:r>
      <w:r>
        <w:rPr>
          <w:rFonts w:hint="eastAsia" w:ascii="仿宋_GB2312" w:eastAsia="仿宋_GB2312"/>
          <w:color w:val="auto"/>
          <w:sz w:val="32"/>
          <w:szCs w:val="32"/>
          <w:lang w:val="en-US" w:eastAsia="zh-CN"/>
        </w:rPr>
        <w:t>73.66</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73.66</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万元。主要用于主要用于专用仪器设备购置开展特种设备检验检测工作。授予中小企业合同金额</w:t>
      </w:r>
      <w:r>
        <w:rPr>
          <w:rFonts w:hint="eastAsia" w:ascii="仿宋_GB2312" w:eastAsia="仿宋_GB2312"/>
          <w:color w:val="auto"/>
          <w:sz w:val="32"/>
          <w:szCs w:val="32"/>
          <w:lang w:val="en-US" w:eastAsia="zh-CN"/>
        </w:rPr>
        <w:t>73.66</w:t>
      </w:r>
      <w:r>
        <w:rPr>
          <w:rFonts w:hint="eastAsia" w:ascii="仿宋_GB2312" w:eastAsia="仿宋_GB2312"/>
          <w:color w:val="auto"/>
          <w:sz w:val="32"/>
          <w:szCs w:val="32"/>
        </w:rPr>
        <w:t>万元，占政府采购支出总额的100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73.66</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67" w:name="_Toc15377224"/>
      <w:r>
        <w:rPr>
          <w:rFonts w:hint="eastAsia" w:ascii="仿宋" w:hAnsi="仿宋" w:eastAsia="仿宋"/>
          <w:b/>
          <w:color w:val="auto"/>
          <w:sz w:val="32"/>
          <w:szCs w:val="32"/>
        </w:rPr>
        <w:t>（三）国有资产占有使用情况</w:t>
      </w:r>
      <w:bookmarkEnd w:id="67"/>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22年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日，巴中市特种设备监督检验所共有</w:t>
      </w:r>
      <w:r>
        <w:rPr>
          <w:rFonts w:hint="eastAsia" w:ascii="仿宋_GB2312" w:eastAsia="仿宋_GB2312"/>
          <w:sz w:val="32"/>
          <w:szCs w:val="32"/>
        </w:rPr>
        <w:t>车辆</w:t>
      </w:r>
      <w:r>
        <w:rPr>
          <w:rFonts w:hint="eastAsia" w:ascii="仿宋_GB2312" w:eastAsia="仿宋_GB2312"/>
          <w:sz w:val="32"/>
          <w:szCs w:val="32"/>
          <w:lang w:val="en-US" w:eastAsia="zh-CN"/>
        </w:rPr>
        <w:t>4</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4</w:t>
      </w:r>
      <w:r>
        <w:rPr>
          <w:rFonts w:hint="eastAsia" w:ascii="仿宋_GB2312" w:eastAsia="仿宋_GB2312"/>
          <w:sz w:val="32"/>
          <w:szCs w:val="32"/>
        </w:rPr>
        <w:t>辆，其他用车</w:t>
      </w:r>
      <w:r>
        <w:rPr>
          <w:rFonts w:hint="eastAsia" w:ascii="仿宋_GB2312" w:eastAsia="仿宋_GB2312"/>
          <w:color w:val="000000"/>
          <w:sz w:val="32"/>
          <w:szCs w:val="32"/>
        </w:rPr>
        <w:t>主要是用于检验检测工作开展</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hint="eastAsia" w:ascii="仿宋_GB2312" w:hAnsi="仿宋_GB2312" w:eastAsia="仿宋_GB2312" w:cs="仿宋_GB2312"/>
          <w:strike w:val="0"/>
          <w:dstrike w:val="0"/>
          <w:color w:val="auto"/>
          <w:sz w:val="32"/>
          <w:szCs w:val="32"/>
          <w:highlight w:val="none"/>
          <w:lang w:eastAsia="zh-CN"/>
        </w:rPr>
      </w:pPr>
      <w:r>
        <w:rPr>
          <w:rFonts w:hint="eastAsia" w:ascii="仿宋_GB2312" w:hAnsi="仿宋_GB2312" w:eastAsia="仿宋_GB2312" w:cs="仿宋_GB2312"/>
          <w:color w:val="auto"/>
          <w:sz w:val="32"/>
          <w:szCs w:val="32"/>
          <w:highlight w:val="none"/>
        </w:rPr>
        <w:t>根据预算绩效管理要求，本单位在202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年度预算编制阶段，因没有新增项目及超原项目预算，故未开展预算事前绩效评估，对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w:t>
      </w:r>
      <w:r>
        <w:rPr>
          <w:rFonts w:hint="eastAsia" w:ascii="仿宋_GB2312" w:hAnsi="仿宋_GB2312" w:eastAsia="仿宋_GB2312" w:cs="仿宋_GB2312"/>
          <w:strike w:val="0"/>
          <w:dstrike w:val="0"/>
          <w:color w:val="auto"/>
          <w:sz w:val="32"/>
          <w:szCs w:val="32"/>
          <w:highlight w:val="none"/>
        </w:rPr>
        <w:t>年终执行完毕后，对2个项目开展了绩效自评，202</w:t>
      </w:r>
      <w:r>
        <w:rPr>
          <w:rFonts w:hint="eastAsia" w:ascii="仿宋_GB2312" w:hAnsi="仿宋_GB2312" w:eastAsia="仿宋_GB2312" w:cs="仿宋_GB2312"/>
          <w:strike w:val="0"/>
          <w:dstrike w:val="0"/>
          <w:color w:val="auto"/>
          <w:sz w:val="32"/>
          <w:szCs w:val="32"/>
          <w:highlight w:val="none"/>
          <w:lang w:val="en-US" w:eastAsia="zh-CN"/>
        </w:rPr>
        <w:t>2</w:t>
      </w:r>
      <w:r>
        <w:rPr>
          <w:rFonts w:hint="eastAsia" w:ascii="仿宋_GB2312" w:hAnsi="仿宋_GB2312" w:eastAsia="仿宋_GB2312" w:cs="仿宋_GB2312"/>
          <w:strike w:val="0"/>
          <w:dstrike w:val="0"/>
          <w:color w:val="auto"/>
          <w:sz w:val="32"/>
          <w:szCs w:val="32"/>
          <w:highlight w:val="none"/>
        </w:rPr>
        <w:t>年特定目标类部门预算项目绩效目标自评表见附件（第四部分）</w:t>
      </w:r>
    </w:p>
    <w:p>
      <w:pPr>
        <w:pStyle w:val="2"/>
        <w:ind w:firstLine="600" w:firstLineChars="200"/>
      </w:pPr>
    </w:p>
    <w:p/>
    <w:p>
      <w:pPr>
        <w:pStyle w:val="2"/>
      </w:pPr>
    </w:p>
    <w:p/>
    <w:p/>
    <w:p>
      <w:pPr>
        <w:pStyle w:val="2"/>
      </w:pPr>
    </w:p>
    <w:p>
      <w:pPr>
        <w:numPr>
          <w:ilvl w:val="0"/>
          <w:numId w:val="4"/>
        </w:numPr>
        <w:spacing w:line="600" w:lineRule="exact"/>
        <w:ind w:firstLine="660" w:firstLineChars="150"/>
        <w:jc w:val="center"/>
        <w:outlineLvl w:val="0"/>
        <w:rPr>
          <w:rStyle w:val="28"/>
          <w:rFonts w:ascii="黑体" w:hAnsi="黑体" w:eastAsia="黑体"/>
          <w:b w:val="0"/>
        </w:rPr>
      </w:pPr>
      <w:bookmarkStart w:id="68" w:name="_Toc15377225"/>
      <w:bookmarkStart w:id="69" w:name="_Toc29468"/>
      <w:bookmarkStart w:id="70" w:name="_Toc15396613"/>
      <w:r>
        <w:rPr>
          <w:rFonts w:hint="eastAsia" w:ascii="黑体" w:hAnsi="黑体" w:eastAsia="黑体"/>
          <w:sz w:val="44"/>
          <w:szCs w:val="44"/>
        </w:rPr>
        <w:t>名</w:t>
      </w:r>
      <w:r>
        <w:rPr>
          <w:rStyle w:val="28"/>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16"/>
        <w:spacing w:line="560" w:lineRule="exact"/>
        <w:ind w:firstLine="640" w:firstLineChars="200"/>
        <w:rPr>
          <w:rFonts w:ascii="仿宋_GB2312" w:eastAsia="仿宋_GB2312"/>
          <w:color w:val="auto"/>
          <w:sz w:val="32"/>
          <w:szCs w:val="32"/>
        </w:rPr>
      </w:pPr>
      <w:bookmarkStart w:id="71" w:name="_Toc15396614"/>
      <w:bookmarkStart w:id="72" w:name="_Toc29883"/>
      <w:bookmarkStart w:id="73"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1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r>
        <w:rPr>
          <w:rFonts w:ascii="仿宋_GB2312" w:eastAsia="仿宋_GB2312"/>
          <w:color w:val="auto"/>
          <w:sz w:val="32"/>
          <w:szCs w:val="32"/>
        </w:rPr>
        <w:t xml:space="preserve"> </w:t>
      </w:r>
    </w:p>
    <w:p>
      <w:pPr>
        <w:pStyle w:val="1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1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5、年末结转和结余：指单位按有关规定结转到下年或以后年度继续使用的资金。</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一般公共服务（类）市场监督管理事务（款）一般行政管理事务（项）:</w:t>
      </w:r>
      <w:r>
        <w:rPr>
          <w:rFonts w:hint="eastAsia" w:ascii="仿宋_GB2312" w:hAnsi="仿宋_GB2312" w:eastAsia="仿宋_GB2312" w:cs="仿宋_GB2312"/>
          <w:sz w:val="32"/>
          <w:szCs w:val="32"/>
        </w:rPr>
        <w:t>指反映行政单位（包括实行公务员管理的事业单位）未单独设置项级科目的其他项目支出。</w:t>
      </w:r>
    </w:p>
    <w:p>
      <w:pPr>
        <w:pStyle w:val="2"/>
        <w:ind w:firstLine="900" w:firstLineChars="300"/>
        <w:rPr>
          <w:rFonts w:hint="default" w:eastAsia="仿宋_GB2312"/>
          <w:lang w:val="en-US" w:eastAsia="zh-CN"/>
        </w:rPr>
      </w:pPr>
      <w:r>
        <w:rPr>
          <w:rFonts w:hint="eastAsia"/>
          <w:lang w:val="en-US" w:eastAsia="zh-CN"/>
        </w:rPr>
        <w:t>7.</w:t>
      </w:r>
      <w:r>
        <w:rPr>
          <w:rFonts w:hint="eastAsia" w:ascii="仿宋_GB2312" w:eastAsia="仿宋_GB2312"/>
          <w:sz w:val="32"/>
          <w:szCs w:val="32"/>
        </w:rPr>
        <w:t>一般公共服务（类）市场监督管理事务（款）</w:t>
      </w:r>
      <w:r>
        <w:rPr>
          <w:rFonts w:hint="eastAsia"/>
          <w:sz w:val="32"/>
          <w:szCs w:val="32"/>
          <w:lang w:eastAsia="zh-CN"/>
        </w:rPr>
        <w:t>事业运行</w:t>
      </w:r>
      <w:r>
        <w:rPr>
          <w:rFonts w:hint="eastAsia" w:ascii="仿宋_GB2312" w:eastAsia="仿宋_GB2312"/>
          <w:sz w:val="32"/>
          <w:szCs w:val="32"/>
        </w:rPr>
        <w:t>（项）:</w:t>
      </w:r>
      <w:r>
        <w:rPr>
          <w:rFonts w:hint="eastAsia" w:ascii="仿宋_GB2312" w:hAnsi="Times New Roman" w:eastAsia="仿宋_GB2312" w:cs="Times New Roman"/>
          <w:kern w:val="2"/>
          <w:sz w:val="32"/>
          <w:szCs w:val="32"/>
          <w:lang w:val="en-US" w:eastAsia="zh-CN" w:bidi="ar-SA"/>
        </w:rPr>
        <w:t>指反映事业单位的基本支出，不包括行政单位（包括实行公务员管理的事业单位）后勤服务中心、医务室等附属事业单位。</w:t>
      </w:r>
    </w:p>
    <w:p>
      <w:pPr>
        <w:ind w:firstLine="640" w:firstLineChars="200"/>
        <w:rPr>
          <w:rFonts w:ascii="仿宋_GB2312" w:eastAsia="仿宋_GB2312"/>
          <w:sz w:val="32"/>
          <w:szCs w:val="32"/>
        </w:rPr>
      </w:pPr>
      <w:r>
        <w:rPr>
          <w:rFonts w:hint="eastAsia" w:ascii="仿宋_GB2312" w:eastAsia="仿宋_GB2312"/>
          <w:sz w:val="32"/>
          <w:szCs w:val="32"/>
        </w:rPr>
        <w:t>8.一般公共服务（类）市场监督管理事务（款）其他市场监督管理事务（项）:指</w:t>
      </w:r>
      <w:r>
        <w:rPr>
          <w:rFonts w:hint="eastAsia" w:ascii="仿宋_GB2312" w:hAnsi="仿宋_GB2312" w:eastAsia="仿宋_GB2312" w:cs="仿宋_GB2312"/>
          <w:sz w:val="32"/>
          <w:szCs w:val="32"/>
        </w:rPr>
        <w:t>反映用于除上述项目以外其他市场监督管理</w:t>
      </w:r>
      <w:r>
        <w:rPr>
          <w:rFonts w:hint="eastAsia" w:ascii="仿宋_GB2312" w:hAnsi="仿宋_GB2312" w:eastAsia="仿宋_GB2312" w:cs="仿宋_GB2312"/>
          <w:sz w:val="30"/>
          <w:szCs w:val="30"/>
        </w:rPr>
        <w:t>事务方面的支出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9.社会保障和就业（类）行政事业单位养老支出（款）事业单位离退休（项）:指</w:t>
      </w:r>
      <w:r>
        <w:rPr>
          <w:rFonts w:hint="eastAsia" w:ascii="仿宋_GB2312" w:hAnsi="仿宋_GB2312" w:eastAsia="仿宋_GB2312" w:cs="仿宋_GB2312"/>
          <w:sz w:val="32"/>
          <w:szCs w:val="32"/>
        </w:rPr>
        <w:t>指反映事业单位养老方面离的支出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10.社会保障和就业（类）行政事业单位养老支出（款）机关事业单位基本养老保险缴费支出（项）:</w:t>
      </w:r>
      <w:r>
        <w:rPr>
          <w:rFonts w:hint="eastAsia" w:ascii="仿宋_GB2312" w:hAnsi="仿宋_GB2312" w:eastAsia="仿宋_GB2312" w:cs="仿宋_GB2312"/>
          <w:sz w:val="32"/>
          <w:szCs w:val="32"/>
        </w:rPr>
        <w:t>指反映机关事业单位实施养老保险制度由单位缴纳的基本养老保险费支出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11.社会保障和就业（类）行政事业单位养老支出（款）其他行政事业单位养老支出（项）:</w:t>
      </w:r>
      <w:r>
        <w:rPr>
          <w:rFonts w:hint="eastAsia" w:ascii="仿宋_GB2312" w:hAnsi="仿宋_GB2312" w:eastAsia="仿宋_GB2312" w:cs="仿宋_GB2312"/>
          <w:sz w:val="32"/>
          <w:szCs w:val="32"/>
        </w:rPr>
        <w:t>指反映机关事业单位实施养老保险制度由单位缴纳的基本养老保险费支出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12.社会保障和就业（类）其他社会保障和就业支出（款）其他社会保障和就业支出（项）:指反映除上述项目以外其他用于社会保障和就业方面的支出。</w:t>
      </w:r>
    </w:p>
    <w:p>
      <w:pPr>
        <w:ind w:firstLine="640" w:firstLineChars="200"/>
        <w:rPr>
          <w:rFonts w:ascii="仿宋_GB2312" w:eastAsia="仿宋_GB2312"/>
          <w:sz w:val="32"/>
          <w:szCs w:val="32"/>
        </w:rPr>
      </w:pPr>
      <w:r>
        <w:rPr>
          <w:rFonts w:hint="eastAsia" w:ascii="仿宋_GB2312" w:eastAsia="仿宋_GB2312"/>
          <w:sz w:val="32"/>
          <w:szCs w:val="32"/>
        </w:rPr>
        <w:t>13.卫生健康（类）行政事业单位医疗（款）事业单位医疗（项）:指</w:t>
      </w:r>
      <w:r>
        <w:rPr>
          <w:rFonts w:hint="eastAsia" w:ascii="仿宋_GB2312" w:hAnsi="仿宋_GB2312" w:eastAsia="仿宋_GB2312" w:cs="仿宋_GB2312"/>
          <w:sz w:val="32"/>
          <w:szCs w:val="32"/>
        </w:rPr>
        <w:t>反映财政部门集中安排的事业单位基本医疗保险缴费经费，未参加医疗保险的事业单位的公费医疗经费，按国家规定享受离休人员待遇人员的医疗经费</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14.住房保障（类）住房改革支出（款）住房公积金（项）:指</w:t>
      </w:r>
      <w:r>
        <w:rPr>
          <w:rFonts w:hint="eastAsia" w:ascii="仿宋_GB2312" w:hAnsi="仿宋_GB2312" w:eastAsia="仿宋_GB2312" w:cs="仿宋_GB2312"/>
          <w:sz w:val="32"/>
          <w:szCs w:val="32"/>
        </w:rPr>
        <w:t>指反映行政事业单位按人力资源和社会保障部、财政部规定的基本工资和津补贴以及规定比例为职工缴纳的住房公积金</w:t>
      </w:r>
      <w:r>
        <w:rPr>
          <w:rFonts w:hint="eastAsia" w:ascii="仿宋_GB2312" w:eastAsia="仿宋_GB2312"/>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（解释本单位决算报表中涉及的全部功能分类科目至项级，不涉及的科目请自行删除。请参照《</w:t>
      </w:r>
      <w:r>
        <w:rPr>
          <w:rFonts w:ascii="仿宋" w:hAnsi="仿宋" w:eastAsia="仿宋"/>
          <w:b/>
          <w:sz w:val="32"/>
          <w:szCs w:val="32"/>
        </w:rPr>
        <w:t>20</w:t>
      </w:r>
      <w:r>
        <w:rPr>
          <w:rFonts w:hint="eastAsia" w:ascii="仿宋" w:hAnsi="仿宋" w:eastAsia="仿宋"/>
          <w:b/>
          <w:sz w:val="32"/>
          <w:szCs w:val="32"/>
        </w:rPr>
        <w:t>22年政府收支分类科目》增减内容。）</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3" w:firstLineChars="200"/>
        <w:rPr>
          <w:rFonts w:hint="eastAsia" w:ascii="黑体" w:hAnsi="黑体" w:eastAsia="黑体"/>
          <w:sz w:val="44"/>
          <w:szCs w:val="44"/>
        </w:rPr>
      </w:pPr>
      <w:r>
        <w:rPr>
          <w:rFonts w:hint="eastAsia" w:ascii="仿宋" w:hAnsi="仿宋" w:eastAsia="仿宋"/>
          <w:b/>
          <w:sz w:val="32"/>
          <w:szCs w:val="32"/>
        </w:rPr>
        <w:t>（名词解释部分请根据各单位实际列支情况罗列，并根据本单位职责职能增减名词解释内容。）</w:t>
      </w:r>
    </w:p>
    <w:p>
      <w:pPr>
        <w:pStyle w:val="16"/>
        <w:spacing w:line="560" w:lineRule="exact"/>
        <w:ind w:firstLine="880" w:firstLineChars="200"/>
        <w:rPr>
          <w:rFonts w:hint="eastAsia" w:ascii="黑体" w:hAnsi="黑体" w:eastAsia="黑体"/>
          <w:sz w:val="44"/>
          <w:szCs w:val="44"/>
        </w:rPr>
      </w:pPr>
    </w:p>
    <w:p>
      <w:pPr>
        <w:pStyle w:val="16"/>
        <w:spacing w:line="560" w:lineRule="exact"/>
        <w:ind w:firstLine="880" w:firstLineChars="200"/>
        <w:rPr>
          <w:rFonts w:hint="eastAsia" w:ascii="黑体" w:hAnsi="黑体" w:eastAsia="黑体"/>
          <w:sz w:val="44"/>
          <w:szCs w:val="44"/>
        </w:rPr>
      </w:pPr>
    </w:p>
    <w:p>
      <w:pPr>
        <w:pStyle w:val="16"/>
        <w:spacing w:line="560" w:lineRule="exact"/>
        <w:ind w:firstLine="880" w:firstLineChars="200"/>
        <w:rPr>
          <w:rFonts w:hint="eastAsia" w:ascii="黑体" w:hAnsi="黑体" w:eastAsia="黑体"/>
          <w:sz w:val="44"/>
          <w:szCs w:val="44"/>
        </w:rPr>
      </w:pPr>
    </w:p>
    <w:p>
      <w:pPr>
        <w:pStyle w:val="16"/>
        <w:spacing w:line="560" w:lineRule="exact"/>
        <w:ind w:firstLine="880" w:firstLineChars="200"/>
        <w:rPr>
          <w:rFonts w:hint="eastAsia" w:ascii="黑体" w:hAnsi="黑体" w:eastAsia="黑体"/>
          <w:sz w:val="44"/>
          <w:szCs w:val="44"/>
        </w:rPr>
      </w:pPr>
    </w:p>
    <w:bookmarkEnd w:id="71"/>
    <w:bookmarkEnd w:id="72"/>
    <w:p>
      <w:pPr>
        <w:pStyle w:val="2"/>
        <w:jc w:val="both"/>
        <w:rPr>
          <w:rFonts w:hint="eastAsia" w:ascii="黑体" w:hAnsi="黑体" w:eastAsia="黑体"/>
          <w:sz w:val="44"/>
          <w:szCs w:val="44"/>
        </w:rPr>
      </w:pPr>
    </w:p>
    <w:p>
      <w:pPr>
        <w:pStyle w:val="2"/>
        <w:jc w:val="center"/>
        <w:rPr>
          <w:rStyle w:val="28"/>
          <w:rFonts w:hint="eastAsia" w:ascii="黑体" w:hAnsi="黑体" w:eastAsia="黑体"/>
          <w:b w:val="0"/>
        </w:rPr>
      </w:pPr>
      <w:r>
        <w:rPr>
          <w:rFonts w:hint="eastAsia" w:ascii="黑体" w:hAnsi="黑体" w:eastAsia="黑体"/>
          <w:sz w:val="44"/>
          <w:szCs w:val="44"/>
        </w:rPr>
        <w:t>第</w:t>
      </w:r>
      <w:r>
        <w:rPr>
          <w:rStyle w:val="28"/>
          <w:rFonts w:hint="eastAsia" w:ascii="黑体" w:hAnsi="黑体" w:eastAsia="黑体"/>
          <w:b w:val="0"/>
        </w:rPr>
        <w:t>四部分 附件</w:t>
      </w:r>
    </w:p>
    <w:p>
      <w:pPr>
        <w:keepNext w:val="0"/>
        <w:keepLines w:val="0"/>
        <w:widowControl w:val="0"/>
        <w:suppressLineNumbers w:val="0"/>
        <w:spacing w:before="0" w:beforeAutospacing="0" w:after="0" w:afterAutospacing="0" w:line="600" w:lineRule="exact"/>
        <w:ind w:left="0" w:right="0"/>
        <w:jc w:val="center"/>
        <w:outlineLvl w:val="1"/>
      </w:pPr>
      <w:bookmarkStart w:id="74" w:name="_Toc15396618"/>
      <w:r>
        <w:rPr>
          <w:rFonts w:hint="eastAsia" w:ascii="宋体" w:hAnsi="宋体" w:eastAsia="宋体" w:cs="宋体"/>
          <w:kern w:val="0"/>
          <w:sz w:val="32"/>
          <w:szCs w:val="32"/>
          <w:lang w:val="en-US" w:eastAsia="zh-CN" w:bidi="ar"/>
        </w:rPr>
        <w:t>部门预算项目支出绩效自评表（2022年度）</w:t>
      </w:r>
    </w:p>
    <w:tbl>
      <w:tblPr>
        <w:tblStyle w:val="12"/>
        <w:tblpPr w:leftFromText="180" w:rightFromText="180" w:vertAnchor="text" w:horzAnchor="page" w:tblpX="1500" w:tblpY="649"/>
        <w:tblOverlap w:val="never"/>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26"/>
        <w:gridCol w:w="1052"/>
        <w:gridCol w:w="647"/>
        <w:gridCol w:w="850"/>
        <w:gridCol w:w="849"/>
        <w:gridCol w:w="170"/>
        <w:gridCol w:w="537"/>
        <w:gridCol w:w="566"/>
        <w:gridCol w:w="329"/>
        <w:gridCol w:w="378"/>
        <w:gridCol w:w="605"/>
        <w:gridCol w:w="102"/>
        <w:gridCol w:w="424"/>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44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color w:val="000000"/>
                <w:sz w:val="30"/>
                <w:szCs w:val="30"/>
                <w:lang w:val="en-US"/>
              </w:rPr>
            </w:pPr>
            <w:r>
              <w:rPr>
                <w:rFonts w:hint="eastAsia" w:ascii="黑体" w:hAnsi="宋体" w:eastAsia="黑体" w:cs="黑体"/>
                <w:b/>
                <w:bCs/>
                <w:color w:val="000000"/>
                <w:kern w:val="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项目名称</w:t>
            </w:r>
          </w:p>
        </w:tc>
        <w:tc>
          <w:tcPr>
            <w:tcW w:w="7280"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51190022T000004783349-专用仪器设备购置经费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主管部门</w:t>
            </w:r>
          </w:p>
        </w:tc>
        <w:tc>
          <w:tcPr>
            <w:tcW w:w="3955"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巴中市市场监督管理局部门</w:t>
            </w:r>
          </w:p>
        </w:tc>
        <w:tc>
          <w:tcPr>
            <w:tcW w:w="985" w:type="dxa"/>
            <w:gridSpan w:val="2"/>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实施单位 （盖章）</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巴中市特种设备监督检验所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项目基本情况</w:t>
            </w:r>
          </w:p>
        </w:tc>
        <w:tc>
          <w:tcPr>
            <w:tcW w:w="10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1.项目年度目标完成情况</w:t>
            </w:r>
          </w:p>
        </w:tc>
        <w:tc>
          <w:tcPr>
            <w:tcW w:w="3955"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项目年度目标</w:t>
            </w:r>
          </w:p>
        </w:tc>
        <w:tc>
          <w:tcPr>
            <w:tcW w:w="33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3955"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33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2.项目实施内容及过程概述</w:t>
            </w:r>
          </w:p>
        </w:tc>
        <w:tc>
          <w:tcPr>
            <w:tcW w:w="7280"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预算执行情况（10分）</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年度预算数（万元）</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年初预算</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调整后预算数</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预算执行数</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预算执行率</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总额</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80.00</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67.69</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84.62%</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其中：财政资金</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80.00</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67.69</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84.62%</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财政专户管理资金</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单位资金</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425" w:type="dxa"/>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其他资金</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212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绩效指标（90分）</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一级指标</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二级指标</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三级指标</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指标性质</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指标值</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度量单位</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完成值</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合计</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100</w:t>
            </w:r>
          </w:p>
        </w:tc>
        <w:tc>
          <w:tcPr>
            <w:tcW w:w="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评价结论</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2022年度设备购置：多功能埋地管线智能检测系统1台、可燃气体分析仪2台、测厚仪探头4条，并完成了设备操作使用现场培训。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5"/>
                <w:szCs w:val="15"/>
                <w:lang w:val="en-US"/>
              </w:rPr>
            </w:pPr>
            <w:r>
              <w:rPr>
                <w:rFonts w:hint="eastAsia" w:ascii="宋体" w:hAnsi="宋体" w:eastAsia="宋体" w:cs="宋体"/>
                <w:color w:val="auto"/>
                <w:kern w:val="0"/>
                <w:sz w:val="15"/>
                <w:szCs w:val="15"/>
                <w:lang w:val="en-US" w:eastAsia="zh-CN" w:bidi="ar"/>
              </w:rPr>
              <w:t>存在问题</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auto"/>
                <w:sz w:val="15"/>
                <w:szCs w:val="15"/>
                <w:lang w:val="en-US"/>
              </w:rPr>
            </w:pPr>
            <w:r>
              <w:rPr>
                <w:rFonts w:hint="eastAsia" w:ascii="微软雅黑" w:hAnsi="微软雅黑" w:eastAsia="微软雅黑" w:cs="微软雅黑"/>
                <w:i/>
                <w:iCs/>
                <w:color w:val="auto"/>
                <w:kern w:val="0"/>
                <w:sz w:val="15"/>
                <w:szCs w:val="15"/>
                <w:lang w:val="en-US" w:eastAsia="zh-CN" w:bidi="ar"/>
              </w:rPr>
              <w:t>采购实施进度不够，资金有结转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改进措施</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请市财政在年初预算编制时充分考虑我单位实际，按实际需求合理下达预算控制数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项目负责人：各业务室主任</w:t>
            </w:r>
          </w:p>
        </w:tc>
        <w:tc>
          <w:tcPr>
            <w:tcW w:w="4760"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财务负责人：杨钱</w:t>
            </w:r>
          </w:p>
        </w:tc>
      </w:tr>
    </w:tbl>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tbl>
      <w:tblPr>
        <w:tblStyle w:val="12"/>
        <w:tblW w:w="943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26"/>
        <w:gridCol w:w="850"/>
        <w:gridCol w:w="849"/>
        <w:gridCol w:w="850"/>
        <w:gridCol w:w="566"/>
        <w:gridCol w:w="453"/>
        <w:gridCol w:w="254"/>
        <w:gridCol w:w="566"/>
        <w:gridCol w:w="612"/>
        <w:gridCol w:w="236"/>
        <w:gridCol w:w="708"/>
        <w:gridCol w:w="38"/>
        <w:gridCol w:w="669"/>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944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color w:val="000000"/>
                <w:sz w:val="30"/>
                <w:szCs w:val="30"/>
                <w:lang w:val="en-US"/>
              </w:rPr>
            </w:pPr>
            <w:r>
              <w:rPr>
                <w:rFonts w:hint="eastAsia" w:ascii="黑体" w:hAnsi="宋体" w:eastAsia="黑体" w:cs="黑体"/>
                <w:b/>
                <w:bCs/>
                <w:color w:val="000000"/>
                <w:kern w:val="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项目名称</w:t>
            </w:r>
          </w:p>
        </w:tc>
        <w:tc>
          <w:tcPr>
            <w:tcW w:w="748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51190022T000004989169-特种设备检验检测经费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9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主管部门</w:t>
            </w:r>
          </w:p>
        </w:tc>
        <w:tc>
          <w:tcPr>
            <w:tcW w:w="4157"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巴中市市场监督管理局部门</w:t>
            </w:r>
          </w:p>
        </w:tc>
        <w:tc>
          <w:tcPr>
            <w:tcW w:w="985" w:type="dxa"/>
            <w:gridSpan w:val="3"/>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实施单位 （盖章）</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巴中市特种设备监督检验所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项目基本情况</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1.项目年度目标完成情况</w:t>
            </w:r>
          </w:p>
        </w:tc>
        <w:tc>
          <w:tcPr>
            <w:tcW w:w="4157"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项目年度目标</w:t>
            </w:r>
          </w:p>
        </w:tc>
        <w:tc>
          <w:tcPr>
            <w:tcW w:w="33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4157"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33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2.项目实施内容及过程概述</w:t>
            </w:r>
          </w:p>
        </w:tc>
        <w:tc>
          <w:tcPr>
            <w:tcW w:w="748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预算执行情况（10分）</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年度预算数（万元）</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年初预算</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调整后预算数</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预算执行数</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预算执行率</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8"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总额</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180.00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180.00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141.87</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78.82%</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其中：财政资金</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180.00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180.00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141.87</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78.82%</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财政专户管理资金</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单位资金</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其他资金</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绩效指标（90分）</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一级指标</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二级指标</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三级指标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指标性质</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指标值</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度量单位</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完成值</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8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合计</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评价结论</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全年共完成10335台特种设备、34Km工业管道检验（其中，检验电梯7096台（安装监督检验1056台，定期检验6113台），叉车检验96台，观光车检验42台，锅炉检验 77台，压力容器检验296台，车用CNG气瓶1632只，检验安全阀校验1096只），录入车用CNG气瓶管理信息并发放电子标签10600余张，引导企业在“川质通”服务平台提交订单195单，完成检验195单。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存在问题</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一是绩效预算编制还有待进一步细化；二是个别项目资金支付进度缓慢，三是近年来，特种设备数量种类不断增长，检验检测人员不增反降，人机比逐渐拉高，检验工作难以及时完成，大量设备得不到及时检验，进而产生较高安全事故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改进措施</w:t>
            </w:r>
          </w:p>
        </w:tc>
        <w:tc>
          <w:tcPr>
            <w:tcW w:w="8360" w:type="dxa"/>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1、请贵局解决我所人员严重不足的问题，2、特种设备监督检验关系民生，希望上级能加大财政投入，在年初预算编制时充分考虑我单位实际，按实际需求合理下达预算控制数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项目负责人：各业务室主任</w:t>
            </w:r>
          </w:p>
        </w:tc>
        <w:tc>
          <w:tcPr>
            <w:tcW w:w="4760"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财务负责人：杨钱</w:t>
            </w:r>
          </w:p>
        </w:tc>
      </w:tr>
    </w:tbl>
    <w:p>
      <w:pPr>
        <w:keepNext w:val="0"/>
        <w:keepLines w:val="0"/>
        <w:widowControl w:val="0"/>
        <w:suppressLineNumbers w:val="0"/>
        <w:spacing w:before="0" w:beforeAutospacing="0" w:after="0" w:afterAutospacing="0"/>
        <w:ind w:left="0" w:right="0"/>
        <w:jc w:val="both"/>
        <w:rPr>
          <w:sz w:val="15"/>
          <w:szCs w:val="15"/>
          <w:lang w:val="en-US"/>
        </w:rPr>
      </w:pPr>
    </w:p>
    <w:p>
      <w:pPr>
        <w:keepNext w:val="0"/>
        <w:keepLines w:val="0"/>
        <w:widowControl w:val="0"/>
        <w:suppressLineNumbers w:val="0"/>
        <w:spacing w:before="0" w:beforeAutospacing="0" w:after="0" w:afterAutospacing="0"/>
        <w:ind w:left="0" w:right="0"/>
        <w:jc w:val="both"/>
        <w:rPr>
          <w:sz w:val="15"/>
          <w:szCs w:val="15"/>
          <w:lang w:val="en-US"/>
        </w:rPr>
      </w:pPr>
    </w:p>
    <w:tbl>
      <w:tblPr>
        <w:tblStyle w:val="12"/>
        <w:tblW w:w="943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5"/>
        <w:gridCol w:w="991"/>
        <w:gridCol w:w="566"/>
        <w:gridCol w:w="566"/>
        <w:gridCol w:w="566"/>
        <w:gridCol w:w="708"/>
        <w:gridCol w:w="311"/>
        <w:gridCol w:w="254"/>
        <w:gridCol w:w="707"/>
        <w:gridCol w:w="471"/>
        <w:gridCol w:w="236"/>
        <w:gridCol w:w="708"/>
        <w:gridCol w:w="38"/>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944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color w:val="000000"/>
                <w:sz w:val="30"/>
                <w:szCs w:val="30"/>
                <w:lang w:val="en-US"/>
              </w:rPr>
            </w:pPr>
            <w:r>
              <w:rPr>
                <w:rFonts w:hint="eastAsia" w:ascii="黑体" w:hAnsi="宋体" w:eastAsia="黑体" w:cs="黑体"/>
                <w:b/>
                <w:bCs/>
                <w:color w:val="000000"/>
                <w:kern w:val="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项目名称</w:t>
            </w:r>
          </w:p>
        </w:tc>
        <w:tc>
          <w:tcPr>
            <w:tcW w:w="748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51190022T000004783340-特种设备作业人员资格认定考核经费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主管部门</w:t>
            </w:r>
          </w:p>
        </w:tc>
        <w:tc>
          <w:tcPr>
            <w:tcW w:w="4157"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巴中市市场监督管理局部门</w:t>
            </w:r>
          </w:p>
        </w:tc>
        <w:tc>
          <w:tcPr>
            <w:tcW w:w="985" w:type="dxa"/>
            <w:gridSpan w:val="3"/>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实施单位 （盖章）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巴中市特种设备监督检验所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项目基本情况</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1.项目年度目标完成情况</w:t>
            </w:r>
          </w:p>
        </w:tc>
        <w:tc>
          <w:tcPr>
            <w:tcW w:w="4157"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项目年度目标</w:t>
            </w:r>
          </w:p>
        </w:tc>
        <w:tc>
          <w:tcPr>
            <w:tcW w:w="332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4157"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332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2.项目实施内容及过程概述</w:t>
            </w:r>
          </w:p>
        </w:tc>
        <w:tc>
          <w:tcPr>
            <w:tcW w:w="748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预算执行情况（10分）</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年度预算数（万元）</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年初预算</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调整后预算数</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预算执行数</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预算执行率</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总额</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7.90</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98.74%</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其中：财政资金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8.00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7.90</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98.74%</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财政专户管理资金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单位资金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其他资金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184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绩效指标（90分）</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一级指标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二级指标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三级指标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指标性质</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指标值</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度量单位</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完成值</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合计</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100</w:t>
            </w:r>
          </w:p>
        </w:tc>
        <w:tc>
          <w:tcPr>
            <w:tcW w:w="7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23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评价结论</w:t>
            </w:r>
          </w:p>
        </w:tc>
        <w:tc>
          <w:tcPr>
            <w:tcW w:w="8474" w:type="dxa"/>
            <w:gridSpan w:val="1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存在问题</w:t>
            </w:r>
          </w:p>
        </w:tc>
        <w:tc>
          <w:tcPr>
            <w:tcW w:w="8474" w:type="dxa"/>
            <w:gridSpan w:val="1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1）未充分考虑规划，导致场地改造资金不足，从其他资金中调剂使用，未按年初预算执行；（2）未提前争取考试场地租金，导致无相关费用可支付；（3）对特种设备作业人员考核前瞻性不足，未提前规划相关项目建设持续满足特种设备作业人员考试机构软硬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改进措施</w:t>
            </w:r>
          </w:p>
        </w:tc>
        <w:tc>
          <w:tcPr>
            <w:tcW w:w="8474" w:type="dxa"/>
            <w:gridSpan w:val="1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（1）向上级部门积极争取资金支持，高质量建设综合性特种设备作业人员考试机构；（2）科学合理预算，严格按照年初预算执行，完成任务目标。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4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项目负责人：罗立</w:t>
            </w:r>
          </w:p>
        </w:tc>
        <w:tc>
          <w:tcPr>
            <w:tcW w:w="4760"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财务负责人：杨钱</w:t>
            </w:r>
          </w:p>
        </w:tc>
      </w:tr>
    </w:tbl>
    <w:p>
      <w:pPr>
        <w:keepNext w:val="0"/>
        <w:keepLines w:val="0"/>
        <w:widowControl w:val="0"/>
        <w:suppressLineNumbers w:val="0"/>
        <w:spacing w:before="0" w:beforeAutospacing="0" w:after="0" w:afterAutospacing="0"/>
        <w:ind w:left="0" w:right="0"/>
        <w:jc w:val="both"/>
        <w:rPr>
          <w:sz w:val="15"/>
          <w:szCs w:val="15"/>
          <w:lang w:val="en-US"/>
        </w:rPr>
      </w:pPr>
    </w:p>
    <w:p>
      <w:pPr>
        <w:keepNext w:val="0"/>
        <w:keepLines w:val="0"/>
        <w:widowControl w:val="0"/>
        <w:suppressLineNumbers w:val="0"/>
        <w:spacing w:before="0" w:beforeAutospacing="0" w:after="0" w:afterAutospacing="0"/>
        <w:ind w:left="0" w:right="0"/>
        <w:jc w:val="both"/>
        <w:rPr>
          <w:sz w:val="15"/>
          <w:szCs w:val="15"/>
          <w:lang w:val="en-US"/>
        </w:rPr>
      </w:pPr>
    </w:p>
    <w:p>
      <w:pPr>
        <w:keepNext w:val="0"/>
        <w:keepLines w:val="0"/>
        <w:widowControl w:val="0"/>
        <w:suppressLineNumbers w:val="0"/>
        <w:spacing w:before="0" w:beforeAutospacing="0" w:after="0" w:afterAutospacing="0"/>
        <w:ind w:left="0" w:right="0"/>
        <w:jc w:val="both"/>
        <w:rPr>
          <w:sz w:val="15"/>
          <w:szCs w:val="15"/>
          <w:lang w:val="en-US"/>
        </w:rPr>
      </w:pPr>
    </w:p>
    <w:p>
      <w:pPr>
        <w:keepNext w:val="0"/>
        <w:keepLines w:val="0"/>
        <w:widowControl w:val="0"/>
        <w:suppressLineNumbers w:val="0"/>
        <w:spacing w:before="0" w:beforeAutospacing="0" w:after="0" w:afterAutospacing="0"/>
        <w:ind w:left="0" w:right="0"/>
        <w:jc w:val="both"/>
        <w:rPr>
          <w:sz w:val="15"/>
          <w:szCs w:val="15"/>
          <w:lang w:val="en-US"/>
        </w:rPr>
      </w:pPr>
    </w:p>
    <w:tbl>
      <w:tblPr>
        <w:tblStyle w:val="12"/>
        <w:tblW w:w="943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877"/>
        <w:gridCol w:w="566"/>
        <w:gridCol w:w="141"/>
        <w:gridCol w:w="424"/>
        <w:gridCol w:w="566"/>
        <w:gridCol w:w="200"/>
        <w:gridCol w:w="507"/>
        <w:gridCol w:w="311"/>
        <w:gridCol w:w="254"/>
        <w:gridCol w:w="544"/>
        <w:gridCol w:w="446"/>
        <w:gridCol w:w="187"/>
        <w:gridCol w:w="520"/>
        <w:gridCol w:w="463"/>
        <w:gridCol w:w="670"/>
        <w:gridCol w:w="8"/>
        <w:gridCol w:w="57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944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color w:val="000000"/>
                <w:sz w:val="30"/>
                <w:szCs w:val="30"/>
                <w:lang w:val="en-US"/>
              </w:rPr>
            </w:pPr>
            <w:r>
              <w:rPr>
                <w:rFonts w:hint="eastAsia" w:ascii="黑体" w:hAnsi="宋体" w:eastAsia="黑体" w:cs="黑体"/>
                <w:b/>
                <w:bCs/>
                <w:color w:val="000000"/>
                <w:kern w:val="0"/>
                <w:sz w:val="30"/>
                <w:szCs w:val="3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项目名称</w:t>
            </w:r>
          </w:p>
        </w:tc>
        <w:tc>
          <w:tcPr>
            <w:tcW w:w="7482" w:type="dxa"/>
            <w:gridSpan w:val="1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51190022T000004989352-电梯应急处置服务及特种设备综合管理平台运行经费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主管部门</w:t>
            </w:r>
          </w:p>
        </w:tc>
        <w:tc>
          <w:tcPr>
            <w:tcW w:w="4157" w:type="dxa"/>
            <w:gridSpan w:val="11"/>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巴中市市场监督管理局部门</w:t>
            </w:r>
          </w:p>
        </w:tc>
        <w:tc>
          <w:tcPr>
            <w:tcW w:w="985" w:type="dxa"/>
            <w:gridSpan w:val="2"/>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实施单位 （盖章）</w:t>
            </w:r>
          </w:p>
        </w:tc>
        <w:tc>
          <w:tcPr>
            <w:tcW w:w="2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巴中市特种设备监督检验所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项目基本情况</w:t>
            </w:r>
          </w:p>
        </w:tc>
        <w:tc>
          <w:tcPr>
            <w:tcW w:w="8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1.项目年度目标完成情况</w:t>
            </w:r>
          </w:p>
        </w:tc>
        <w:tc>
          <w:tcPr>
            <w:tcW w:w="4157" w:type="dxa"/>
            <w:gridSpan w:val="11"/>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项目年度目标</w:t>
            </w:r>
          </w:p>
        </w:tc>
        <w:tc>
          <w:tcPr>
            <w:tcW w:w="3325"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4157" w:type="dxa"/>
            <w:gridSpan w:val="11"/>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3325"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2.项目实施内容及过程概述</w:t>
            </w:r>
          </w:p>
        </w:tc>
        <w:tc>
          <w:tcPr>
            <w:tcW w:w="7482" w:type="dxa"/>
            <w:gridSpan w:val="1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预算执行情况（10分）</w:t>
            </w: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年度预算数（万元）</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年初预算</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调整后预算数</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预算执行数</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预算执行率</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总额</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20.00</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20.00</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13.40</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67.02%</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其中：财政资金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20.00</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20.00</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13.40</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67.02%</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财政专户管理资金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单位资金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0.00%</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其他资金</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184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绩效指标（90分）</w:t>
            </w: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一级指标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二级指标</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三级指标</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指标性质</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指标值</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度量单位</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完成值</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权重</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得分</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Calibri" w:hAnsi="Calibri" w:cs="Calibri"/>
                <w:kern w:val="2"/>
                <w:sz w:val="21"/>
                <w:szCs w:val="22"/>
              </w:rPr>
            </w:pPr>
          </w:p>
        </w:tc>
        <w:tc>
          <w:tcPr>
            <w:tcW w:w="8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9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iCs/>
                <w:color w:val="000000"/>
                <w:kern w:val="0"/>
                <w:sz w:val="15"/>
                <w:szCs w:val="15"/>
                <w:lang w:val="en-US"/>
              </w:rPr>
            </w:pPr>
            <w:r>
              <w:rPr>
                <w:rFonts w:hint="eastAsia" w:ascii="微软雅黑" w:hAnsi="微软雅黑" w:eastAsia="微软雅黑" w:cs="微软雅黑"/>
                <w:i/>
                <w:iCs/>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92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合计</w:t>
            </w:r>
          </w:p>
        </w:tc>
        <w:tc>
          <w:tcPr>
            <w:tcW w:w="70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100</w:t>
            </w:r>
          </w:p>
        </w:tc>
        <w:tc>
          <w:tcPr>
            <w:tcW w:w="113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c>
          <w:tcPr>
            <w:tcW w:w="167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评价结论</w:t>
            </w:r>
          </w:p>
        </w:tc>
        <w:tc>
          <w:tcPr>
            <w:tcW w:w="8360" w:type="dxa"/>
            <w:gridSpan w:val="1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300" w:firstLineChars="200"/>
              <w:jc w:val="both"/>
              <w:rPr>
                <w:rFonts w:hint="eastAsia" w:ascii="微软雅黑" w:hAnsi="微软雅黑" w:eastAsia="微软雅黑" w:cs="微软雅黑"/>
                <w:i/>
                <w:iCs/>
                <w:color w:val="000000"/>
                <w:sz w:val="15"/>
                <w:szCs w:val="15"/>
                <w:lang w:val="en-US"/>
              </w:rPr>
            </w:pPr>
            <w:r>
              <w:rPr>
                <w:rFonts w:hint="eastAsia" w:ascii="宋体" w:hAnsi="宋体" w:eastAsia="宋体" w:cs="宋体"/>
                <w:color w:val="000000"/>
                <w:kern w:val="0"/>
                <w:sz w:val="15"/>
                <w:szCs w:val="15"/>
                <w:lang w:val="en-US" w:eastAsia="zh-CN" w:bidi="ar"/>
              </w:rPr>
              <w:t>坚持“人民至上、生命至上、快速响应 科学处置”的原则，成立专班，按照《巴中市电梯应急处置服务平台建设方案》总体设计，以“互联网+”电梯应急处理服务热线为基础，完成平台“六个一”（一套应急处置服务软硬件系统、一个指挥中心、一张三级救援网络、一条应急救援“96933”电话、一个一台一码一号的数据库、一套网络信息管理体系）的开发、建设任务，完成了平台信息化系统二级安全等保备案测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存在问题</w:t>
            </w:r>
          </w:p>
        </w:tc>
        <w:tc>
          <w:tcPr>
            <w:tcW w:w="8360" w:type="dxa"/>
            <w:gridSpan w:val="18"/>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i/>
                <w:iCs/>
                <w:color w:val="000000"/>
                <w:sz w:val="15"/>
                <w:szCs w:val="15"/>
                <w:lang w:val="en-US"/>
              </w:rPr>
            </w:pPr>
            <w:r>
              <w:rPr>
                <w:rFonts w:hint="eastAsia" w:ascii="宋体" w:hAnsi="宋体" w:eastAsia="宋体" w:cs="宋体"/>
                <w:color w:val="000000"/>
                <w:kern w:val="0"/>
                <w:sz w:val="15"/>
                <w:szCs w:val="15"/>
                <w:lang w:val="en-US" w:eastAsia="zh-CN" w:bidi="ar"/>
              </w:rPr>
              <w:t>未充分考虑到电梯应急处置服务平台建设进度，导致平台相关工作未开展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rPr>
            </w:pPr>
            <w:r>
              <w:rPr>
                <w:rFonts w:hint="eastAsia" w:ascii="宋体" w:hAnsi="宋体" w:eastAsia="宋体" w:cs="宋体"/>
                <w:color w:val="000000"/>
                <w:kern w:val="0"/>
                <w:sz w:val="15"/>
                <w:szCs w:val="15"/>
                <w:lang w:val="en-US" w:eastAsia="zh-CN" w:bidi="ar"/>
              </w:rPr>
              <w:t>改进措施</w:t>
            </w:r>
          </w:p>
        </w:tc>
        <w:tc>
          <w:tcPr>
            <w:tcW w:w="8360" w:type="dxa"/>
            <w:gridSpan w:val="18"/>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i/>
                <w:iCs/>
                <w:color w:val="000000"/>
                <w:sz w:val="15"/>
                <w:szCs w:val="15"/>
                <w:lang w:val="en-US"/>
              </w:rPr>
            </w:pPr>
            <w:r>
              <w:rPr>
                <w:rFonts w:hint="eastAsia" w:ascii="宋体" w:hAnsi="宋体" w:eastAsia="宋体" w:cs="宋体"/>
                <w:color w:val="000000"/>
                <w:kern w:val="0"/>
                <w:sz w:val="15"/>
                <w:szCs w:val="15"/>
                <w:lang w:val="en-US" w:eastAsia="zh-CN" w:bidi="ar"/>
              </w:rPr>
              <w:t>充分预判平台运行成本，合理预算运行经费</w:t>
            </w:r>
            <w:bookmarkStart w:id="102" w:name="_GoBack"/>
            <w:bookmarkEnd w:id="10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46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项目负责人：罗立</w:t>
            </w:r>
          </w:p>
        </w:tc>
        <w:tc>
          <w:tcPr>
            <w:tcW w:w="4760"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kern w:val="0"/>
                <w:sz w:val="15"/>
                <w:szCs w:val="15"/>
                <w:lang w:val="en-US"/>
              </w:rPr>
            </w:pPr>
            <w:r>
              <w:rPr>
                <w:rFonts w:hint="eastAsia" w:ascii="黑体" w:hAnsi="宋体" w:eastAsia="黑体" w:cs="黑体"/>
                <w:color w:val="000000"/>
                <w:kern w:val="0"/>
                <w:sz w:val="15"/>
                <w:szCs w:val="15"/>
                <w:lang w:val="en-US" w:eastAsia="zh-CN" w:bidi="ar"/>
              </w:rPr>
              <w:t>财务负责人：杨钱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080" w:type="dxa"/>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878" w:type="dxa"/>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709"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1193" w:type="dxa"/>
            <w:gridSpan w:val="3"/>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820"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800"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635"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985"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680" w:type="dxa"/>
            <w:gridSpan w:val="2"/>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580" w:type="dxa"/>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c>
          <w:tcPr>
            <w:tcW w:w="1080" w:type="dxa"/>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5"/>
                <w:szCs w:val="15"/>
                <w:lang w:val="en-US"/>
              </w:rPr>
            </w:pPr>
          </w:p>
        </w:tc>
      </w:tr>
    </w:tbl>
    <w:p>
      <w:pPr>
        <w:keepNext w:val="0"/>
        <w:keepLines w:val="0"/>
        <w:widowControl w:val="0"/>
        <w:suppressLineNumbers w:val="0"/>
        <w:spacing w:before="0" w:beforeAutospacing="0" w:after="0" w:afterAutospacing="0" w:line="572" w:lineRule="exact"/>
        <w:ind w:left="0" w:right="0"/>
        <w:jc w:val="left"/>
        <w:rPr>
          <w:rFonts w:hint="eastAsia" w:ascii="黑体" w:hAnsi="黑体" w:eastAsia="黑体"/>
          <w:sz w:val="44"/>
          <w:szCs w:val="44"/>
        </w:rPr>
      </w:pPr>
      <w:r>
        <w:rPr>
          <w:rFonts w:hint="default" w:ascii="仿宋_GB2312" w:hAnsi="Times New Roman" w:eastAsia="仿宋_GB2312" w:cs="仿宋_GB2312"/>
          <w:kern w:val="2"/>
          <w:sz w:val="15"/>
          <w:szCs w:val="15"/>
          <w:lang w:val="en-US" w:eastAsia="zh-CN" w:bidi="ar"/>
        </w:rPr>
        <w:t xml:space="preserve"> </w:t>
      </w:r>
      <w:r>
        <w:rPr>
          <w:rFonts w:hint="eastAsia" w:ascii="黑体" w:hAnsi="宋体" w:eastAsia="黑体" w:cs="黑体"/>
          <w:kern w:val="2"/>
          <w:sz w:val="15"/>
          <w:szCs w:val="15"/>
          <w:lang w:val="en-US" w:eastAsia="zh-CN" w:bidi="ar"/>
        </w:rPr>
        <w:t xml:space="preserve"> </w:t>
      </w:r>
      <w:bookmarkStart w:id="75" w:name="_Toc23972"/>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73"/>
      <w:bookmarkEnd w:id="74"/>
      <w:bookmarkEnd w:id="75"/>
      <w:bookmarkStart w:id="76" w:name="_Toc15396619"/>
    </w:p>
    <w:p>
      <w:pPr>
        <w:pStyle w:val="4"/>
        <w:rPr>
          <w:rFonts w:ascii="仿宋" w:hAnsi="仿宋" w:eastAsia="仿宋"/>
        </w:rPr>
      </w:pPr>
      <w:bookmarkStart w:id="77" w:name="_Toc16284"/>
      <w:r>
        <w:rPr>
          <w:rFonts w:hint="eastAsia" w:ascii="仿宋" w:hAnsi="仿宋" w:eastAsia="仿宋"/>
          <w:b w:val="0"/>
        </w:rPr>
        <w:t>一、收</w:t>
      </w:r>
      <w:r>
        <w:rPr>
          <w:rStyle w:val="29"/>
          <w:rFonts w:hint="eastAsia" w:ascii="仿宋" w:hAnsi="仿宋" w:eastAsia="仿宋"/>
          <w:b w:val="0"/>
          <w:bCs w:val="0"/>
        </w:rPr>
        <w:t>入支出决算总表</w:t>
      </w:r>
      <w:bookmarkEnd w:id="76"/>
      <w:bookmarkEnd w:id="77"/>
    </w:p>
    <w:p>
      <w:pPr>
        <w:pStyle w:val="4"/>
        <w:rPr>
          <w:rFonts w:ascii="仿宋" w:hAnsi="仿宋" w:eastAsia="仿宋"/>
        </w:rPr>
      </w:pPr>
      <w:bookmarkStart w:id="78" w:name="_Toc13562"/>
      <w:bookmarkStart w:id="79" w:name="_Toc15396620"/>
      <w:r>
        <w:rPr>
          <w:rFonts w:hint="eastAsia" w:ascii="仿宋" w:hAnsi="仿宋" w:eastAsia="仿宋"/>
          <w:b w:val="0"/>
        </w:rPr>
        <w:t>二、收</w:t>
      </w:r>
      <w:r>
        <w:rPr>
          <w:rStyle w:val="29"/>
          <w:rFonts w:hint="eastAsia" w:ascii="仿宋" w:hAnsi="仿宋" w:eastAsia="仿宋"/>
          <w:b w:val="0"/>
          <w:bCs w:val="0"/>
        </w:rPr>
        <w:t>入决算表</w:t>
      </w:r>
      <w:bookmarkEnd w:id="78"/>
      <w:bookmarkEnd w:id="79"/>
    </w:p>
    <w:p>
      <w:pPr>
        <w:pStyle w:val="4"/>
        <w:rPr>
          <w:rFonts w:ascii="仿宋" w:hAnsi="仿宋" w:eastAsia="仿宋"/>
        </w:rPr>
      </w:pPr>
      <w:bookmarkStart w:id="80" w:name="_Toc29633"/>
      <w:bookmarkStart w:id="81"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80"/>
      <w:bookmarkEnd w:id="81"/>
    </w:p>
    <w:p>
      <w:pPr>
        <w:pStyle w:val="4"/>
        <w:rPr>
          <w:rFonts w:ascii="仿宋" w:hAnsi="仿宋" w:eastAsia="仿宋"/>
          <w:b w:val="0"/>
        </w:rPr>
      </w:pPr>
      <w:bookmarkStart w:id="82" w:name="_Toc18612"/>
      <w:bookmarkStart w:id="83"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82"/>
      <w:bookmarkEnd w:id="83"/>
    </w:p>
    <w:p>
      <w:pPr>
        <w:pStyle w:val="4"/>
        <w:rPr>
          <w:rStyle w:val="29"/>
          <w:rFonts w:ascii="仿宋" w:hAnsi="仿宋" w:eastAsia="仿宋"/>
          <w:b w:val="0"/>
          <w:bCs w:val="0"/>
        </w:rPr>
      </w:pPr>
      <w:bookmarkStart w:id="84" w:name="_Toc3126"/>
      <w:bookmarkStart w:id="85"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84"/>
      <w:bookmarkEnd w:id="85"/>
      <w:bookmarkStart w:id="86" w:name="_Toc15396624"/>
    </w:p>
    <w:p>
      <w:pPr>
        <w:pStyle w:val="4"/>
        <w:rPr>
          <w:rFonts w:ascii="仿宋" w:hAnsi="仿宋" w:eastAsia="仿宋"/>
        </w:rPr>
      </w:pPr>
      <w:bookmarkStart w:id="87" w:name="_Toc22549"/>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86"/>
      <w:bookmarkEnd w:id="87"/>
    </w:p>
    <w:p>
      <w:pPr>
        <w:pStyle w:val="4"/>
        <w:rPr>
          <w:rFonts w:ascii="仿宋" w:hAnsi="仿宋" w:eastAsia="仿宋"/>
        </w:rPr>
      </w:pPr>
      <w:bookmarkStart w:id="88" w:name="_Toc15396625"/>
      <w:bookmarkStart w:id="89" w:name="_Toc22772"/>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88"/>
      <w:bookmarkEnd w:id="89"/>
    </w:p>
    <w:p>
      <w:pPr>
        <w:pStyle w:val="4"/>
        <w:rPr>
          <w:rFonts w:ascii="仿宋" w:hAnsi="仿宋" w:eastAsia="仿宋"/>
        </w:rPr>
      </w:pPr>
      <w:bookmarkStart w:id="90" w:name="_Toc15396626"/>
      <w:bookmarkStart w:id="91" w:name="_Toc2913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90"/>
      <w:bookmarkEnd w:id="91"/>
    </w:p>
    <w:p>
      <w:pPr>
        <w:pStyle w:val="4"/>
        <w:rPr>
          <w:rFonts w:ascii="仿宋" w:hAnsi="仿宋" w:eastAsia="仿宋"/>
        </w:rPr>
      </w:pPr>
      <w:bookmarkStart w:id="92" w:name="_Toc14853"/>
      <w:bookmarkStart w:id="93"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92"/>
      <w:bookmarkEnd w:id="93"/>
    </w:p>
    <w:p>
      <w:pPr>
        <w:pStyle w:val="4"/>
        <w:rPr>
          <w:rFonts w:ascii="仿宋" w:hAnsi="仿宋" w:eastAsia="仿宋"/>
        </w:rPr>
      </w:pPr>
      <w:bookmarkStart w:id="94" w:name="_Toc15396628"/>
      <w:bookmarkStart w:id="95" w:name="_Toc14713"/>
      <w:r>
        <w:rPr>
          <w:rStyle w:val="29"/>
          <w:rFonts w:hint="eastAsia" w:ascii="仿宋" w:hAnsi="仿宋" w:eastAsia="仿宋"/>
          <w:b w:val="0"/>
          <w:bCs w:val="0"/>
        </w:rPr>
        <w:t>十、</w:t>
      </w:r>
      <w:bookmarkEnd w:id="94"/>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95"/>
    </w:p>
    <w:p>
      <w:pPr>
        <w:pStyle w:val="4"/>
        <w:rPr>
          <w:rFonts w:ascii="仿宋" w:hAnsi="仿宋" w:eastAsia="仿宋"/>
        </w:rPr>
      </w:pPr>
      <w:bookmarkStart w:id="96" w:name="_Toc15396629"/>
      <w:bookmarkStart w:id="97" w:name="_Toc16785"/>
      <w:r>
        <w:rPr>
          <w:rStyle w:val="29"/>
          <w:rFonts w:hint="eastAsia" w:ascii="仿宋" w:hAnsi="仿宋" w:eastAsia="仿宋"/>
          <w:b w:val="0"/>
          <w:bCs w:val="0"/>
        </w:rPr>
        <w:t>十一、</w:t>
      </w:r>
      <w:bookmarkEnd w:id="96"/>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97"/>
    </w:p>
    <w:p>
      <w:pPr>
        <w:pStyle w:val="4"/>
        <w:rPr>
          <w:rFonts w:ascii="仿宋" w:hAnsi="仿宋" w:eastAsia="仿宋"/>
        </w:rPr>
      </w:pPr>
      <w:bookmarkStart w:id="98" w:name="_Toc15396630"/>
      <w:bookmarkStart w:id="99" w:name="_Toc10717"/>
      <w:r>
        <w:rPr>
          <w:rStyle w:val="29"/>
          <w:rFonts w:hint="eastAsia" w:ascii="仿宋" w:hAnsi="仿宋" w:eastAsia="仿宋"/>
          <w:b w:val="0"/>
          <w:bCs w:val="0"/>
        </w:rPr>
        <w:t>十二、</w:t>
      </w:r>
      <w:bookmarkEnd w:id="98"/>
      <w:r>
        <w:rPr>
          <w:rStyle w:val="29"/>
          <w:rFonts w:hint="eastAsia" w:ascii="仿宋" w:hAnsi="仿宋" w:eastAsia="仿宋"/>
          <w:b w:val="0"/>
          <w:bCs w:val="0"/>
        </w:rPr>
        <w:t>国有资本经营预算财政拨款支出决算表</w:t>
      </w:r>
      <w:bookmarkEnd w:id="99"/>
    </w:p>
    <w:p>
      <w:pPr>
        <w:pStyle w:val="4"/>
        <w:rPr>
          <w:rStyle w:val="29"/>
          <w:rFonts w:hint="eastAsia" w:ascii="仿宋" w:hAnsi="仿宋" w:eastAsia="仿宋"/>
          <w:b w:val="0"/>
          <w:bCs w:val="0"/>
        </w:rPr>
      </w:pPr>
      <w:bookmarkStart w:id="100" w:name="_Toc15396631"/>
      <w:bookmarkStart w:id="101" w:name="_Toc29550"/>
      <w:r>
        <w:rPr>
          <w:rStyle w:val="29"/>
          <w:rFonts w:hint="eastAsia" w:ascii="仿宋" w:hAnsi="仿宋" w:eastAsia="仿宋"/>
          <w:b w:val="0"/>
          <w:bCs w:val="0"/>
        </w:rPr>
        <w:t>十三、</w:t>
      </w:r>
      <w:bookmarkEnd w:id="100"/>
      <w:r>
        <w:rPr>
          <w:rStyle w:val="29"/>
          <w:rFonts w:hint="eastAsia" w:ascii="仿宋" w:hAnsi="仿宋" w:eastAsia="仿宋"/>
          <w:b w:val="0"/>
          <w:bCs w:val="0"/>
        </w:rPr>
        <w:t>财政拨款“三公”经费支出决算表</w:t>
      </w:r>
      <w:bookmarkEnd w:id="101"/>
    </w:p>
    <w:p>
      <w:pPr>
        <w:pStyle w:val="2"/>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16</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Q3MTNiZWQ0MGEyZWFlNGQ2MjM1ZjI5ZjU2ZDU2Nm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933C2"/>
    <w:rsid w:val="003A484F"/>
    <w:rsid w:val="003A4883"/>
    <w:rsid w:val="003B0BE0"/>
    <w:rsid w:val="003B0C1B"/>
    <w:rsid w:val="003B688C"/>
    <w:rsid w:val="003C0291"/>
    <w:rsid w:val="003C39AE"/>
    <w:rsid w:val="003C7B60"/>
    <w:rsid w:val="003D0C0F"/>
    <w:rsid w:val="003D1FB2"/>
    <w:rsid w:val="003D66DA"/>
    <w:rsid w:val="003E1310"/>
    <w:rsid w:val="003E6F55"/>
    <w:rsid w:val="00400B5B"/>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43F"/>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1D"/>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8B5BE2"/>
    <w:rsid w:val="04FC43EA"/>
    <w:rsid w:val="053A62B5"/>
    <w:rsid w:val="0A2032A3"/>
    <w:rsid w:val="0A261F09"/>
    <w:rsid w:val="0B534F80"/>
    <w:rsid w:val="0B8A37D8"/>
    <w:rsid w:val="10C055FF"/>
    <w:rsid w:val="118107EC"/>
    <w:rsid w:val="11D0732A"/>
    <w:rsid w:val="11DD6519"/>
    <w:rsid w:val="16BB723D"/>
    <w:rsid w:val="18015F3F"/>
    <w:rsid w:val="196071E6"/>
    <w:rsid w:val="19795399"/>
    <w:rsid w:val="1BE8440E"/>
    <w:rsid w:val="1D155CEE"/>
    <w:rsid w:val="1D2368D1"/>
    <w:rsid w:val="1E9E63A2"/>
    <w:rsid w:val="1EBA7398"/>
    <w:rsid w:val="202F16C0"/>
    <w:rsid w:val="20645F10"/>
    <w:rsid w:val="20F57F95"/>
    <w:rsid w:val="240371BF"/>
    <w:rsid w:val="2527505B"/>
    <w:rsid w:val="25711CC6"/>
    <w:rsid w:val="25C741E6"/>
    <w:rsid w:val="27842671"/>
    <w:rsid w:val="289D2D5D"/>
    <w:rsid w:val="2965663E"/>
    <w:rsid w:val="29FD04D3"/>
    <w:rsid w:val="2AAA6513"/>
    <w:rsid w:val="2ABE7A3E"/>
    <w:rsid w:val="2C29790B"/>
    <w:rsid w:val="2CA234A8"/>
    <w:rsid w:val="2EFA178C"/>
    <w:rsid w:val="306058C5"/>
    <w:rsid w:val="30B46D73"/>
    <w:rsid w:val="30CC0225"/>
    <w:rsid w:val="30F878AC"/>
    <w:rsid w:val="319F7F4E"/>
    <w:rsid w:val="33484B1B"/>
    <w:rsid w:val="36FA4877"/>
    <w:rsid w:val="383D272C"/>
    <w:rsid w:val="39AE70AB"/>
    <w:rsid w:val="3AB46F3A"/>
    <w:rsid w:val="3BCF42FC"/>
    <w:rsid w:val="3C0C0783"/>
    <w:rsid w:val="3DBD4357"/>
    <w:rsid w:val="3DE418E4"/>
    <w:rsid w:val="3E32264F"/>
    <w:rsid w:val="3F9F3A96"/>
    <w:rsid w:val="40B03CFF"/>
    <w:rsid w:val="418C2076"/>
    <w:rsid w:val="421A58D4"/>
    <w:rsid w:val="440E1469"/>
    <w:rsid w:val="44187D59"/>
    <w:rsid w:val="471A45C8"/>
    <w:rsid w:val="48A71A11"/>
    <w:rsid w:val="48BF60AB"/>
    <w:rsid w:val="493C27E9"/>
    <w:rsid w:val="496F39ED"/>
    <w:rsid w:val="49FF41D3"/>
    <w:rsid w:val="4BE068DB"/>
    <w:rsid w:val="4BF6002B"/>
    <w:rsid w:val="4DB3130F"/>
    <w:rsid w:val="4ECE2238"/>
    <w:rsid w:val="4F6E3703"/>
    <w:rsid w:val="4FBA4253"/>
    <w:rsid w:val="51DB4B86"/>
    <w:rsid w:val="53C438F2"/>
    <w:rsid w:val="55333C3E"/>
    <w:rsid w:val="55C06B65"/>
    <w:rsid w:val="57C55DA2"/>
    <w:rsid w:val="57E427B4"/>
    <w:rsid w:val="595E4853"/>
    <w:rsid w:val="5D997B9D"/>
    <w:rsid w:val="5E59557E"/>
    <w:rsid w:val="5EAE7678"/>
    <w:rsid w:val="62127F1E"/>
    <w:rsid w:val="623E6F65"/>
    <w:rsid w:val="62DB2A06"/>
    <w:rsid w:val="64CA39A1"/>
    <w:rsid w:val="69630ADE"/>
    <w:rsid w:val="6B3709F5"/>
    <w:rsid w:val="6C4A05C8"/>
    <w:rsid w:val="6D3B1A89"/>
    <w:rsid w:val="6E9613CB"/>
    <w:rsid w:val="6F5B73A8"/>
    <w:rsid w:val="717C3606"/>
    <w:rsid w:val="71BF4EC2"/>
    <w:rsid w:val="72734D90"/>
    <w:rsid w:val="73D6524F"/>
    <w:rsid w:val="7412278C"/>
    <w:rsid w:val="7636651A"/>
    <w:rsid w:val="76D812DE"/>
    <w:rsid w:val="78F41CD4"/>
    <w:rsid w:val="791B54B2"/>
    <w:rsid w:val="79A72B4D"/>
    <w:rsid w:val="79E7B28D"/>
    <w:rsid w:val="7D515947"/>
    <w:rsid w:val="7DF3674C"/>
    <w:rsid w:val="7F9F20EE"/>
    <w:rsid w:val="7FB87EFF"/>
    <w:rsid w:val="9E3A10E2"/>
    <w:rsid w:val="F2E1F9D4"/>
    <w:rsid w:val="F788081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pPr>
      <w:widowControl/>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w:basedOn w:val="1"/>
    <w:next w:val="1"/>
    <w:link w:val="2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0"/>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List Paragraph"/>
    <w:basedOn w:val="1"/>
    <w:qFormat/>
    <w:uiPriority w:val="34"/>
    <w:pPr>
      <w:ind w:firstLine="420" w:firstLineChars="200"/>
    </w:pPr>
  </w:style>
  <w:style w:type="paragraph" w:customStyle="1" w:styleId="18">
    <w:name w:val="TOC 标题1"/>
    <w:basedOn w:val="3"/>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19">
    <w:name w:val="TOC 标题2"/>
    <w:basedOn w:val="3"/>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0">
    <w:name w:val="WPSOffice手动目录 1"/>
    <w:qFormat/>
    <w:uiPriority w:val="0"/>
    <w:rPr>
      <w:rFonts w:ascii="Calibri" w:hAnsi="Calibri" w:eastAsia="宋体" w:cs="黑体"/>
      <w:lang w:val="en-US" w:eastAsia="zh-CN" w:bidi="ar-SA"/>
    </w:rPr>
  </w:style>
  <w:style w:type="paragraph" w:customStyle="1" w:styleId="21">
    <w:name w:val="WPSOffice手动目录 2"/>
    <w:qFormat/>
    <w:uiPriority w:val="0"/>
    <w:pPr>
      <w:ind w:left="200" w:leftChars="200"/>
    </w:pPr>
    <w:rPr>
      <w:rFonts w:ascii="Calibri" w:hAnsi="Calibri" w:eastAsia="宋体" w:cs="黑体"/>
      <w:lang w:val="en-US" w:eastAsia="zh-CN" w:bidi="ar-SA"/>
    </w:rPr>
  </w:style>
  <w:style w:type="character" w:customStyle="1" w:styleId="22">
    <w:name w:val="Header Char"/>
    <w:basedOn w:val="13"/>
    <w:semiHidden/>
    <w:qFormat/>
    <w:uiPriority w:val="99"/>
    <w:rPr>
      <w:rFonts w:ascii="Times New Roman" w:hAnsi="Times New Roman"/>
      <w:sz w:val="18"/>
      <w:szCs w:val="18"/>
    </w:rPr>
  </w:style>
  <w:style w:type="character" w:customStyle="1" w:styleId="23">
    <w:name w:val="页眉 Char"/>
    <w:link w:val="9"/>
    <w:semiHidden/>
    <w:qFormat/>
    <w:locked/>
    <w:uiPriority w:val="99"/>
    <w:rPr>
      <w:sz w:val="18"/>
    </w:rPr>
  </w:style>
  <w:style w:type="character" w:customStyle="1" w:styleId="24">
    <w:name w:val="Footer Char"/>
    <w:basedOn w:val="13"/>
    <w:semiHidden/>
    <w:qFormat/>
    <w:uiPriority w:val="99"/>
    <w:rPr>
      <w:rFonts w:ascii="Times New Roman" w:hAnsi="Times New Roman"/>
      <w:sz w:val="18"/>
      <w:szCs w:val="18"/>
    </w:rPr>
  </w:style>
  <w:style w:type="character" w:customStyle="1" w:styleId="25">
    <w:name w:val="页脚 Char"/>
    <w:link w:val="8"/>
    <w:qFormat/>
    <w:locked/>
    <w:uiPriority w:val="99"/>
    <w:rPr>
      <w:sz w:val="18"/>
    </w:rPr>
  </w:style>
  <w:style w:type="character" w:customStyle="1" w:styleId="26">
    <w:name w:val="Body Text Char"/>
    <w:basedOn w:val="13"/>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character" w:customStyle="1" w:styleId="28">
    <w:name w:val="标题 1 Char"/>
    <w:basedOn w:val="13"/>
    <w:link w:val="3"/>
    <w:qFormat/>
    <w:uiPriority w:val="9"/>
    <w:rPr>
      <w:rFonts w:ascii="Times New Roman" w:hAnsi="Times New Roman"/>
      <w:b/>
      <w:bCs/>
      <w:kern w:val="44"/>
      <w:sz w:val="44"/>
      <w:szCs w:val="44"/>
    </w:rPr>
  </w:style>
  <w:style w:type="character" w:customStyle="1" w:styleId="29">
    <w:name w:val="标题 2 Char"/>
    <w:basedOn w:val="13"/>
    <w:link w:val="4"/>
    <w:qFormat/>
    <w:uiPriority w:val="9"/>
    <w:rPr>
      <w:rFonts w:ascii="Cambria" w:hAnsi="Cambria" w:eastAsia="宋体" w:cs="黑体"/>
      <w:b/>
      <w:bCs/>
      <w:kern w:val="2"/>
      <w:sz w:val="32"/>
      <w:szCs w:val="32"/>
    </w:rPr>
  </w:style>
  <w:style w:type="character" w:customStyle="1" w:styleId="30">
    <w:name w:val="批注框文本 Char"/>
    <w:basedOn w:val="13"/>
    <w:link w:val="7"/>
    <w:semiHidden/>
    <w:qFormat/>
    <w:uiPriority w:val="99"/>
    <w:rPr>
      <w:rFonts w:ascii="Times New Roman" w:hAnsi="Times New Roman"/>
      <w:kern w:val="2"/>
      <w:sz w:val="18"/>
      <w:szCs w:val="18"/>
    </w:rPr>
  </w:style>
  <w:style w:type="character" w:customStyle="1" w:styleId="31">
    <w:name w:val="标题 3 Char"/>
    <w:basedOn w:val="13"/>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5"/>
    <customShpInfo spid="_x0000_s1036"/>
    <customShpInfo spid="_x0000_s1040"/>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7697</Words>
  <Characters>8625</Characters>
  <Lines>53</Lines>
  <Paragraphs>15</Paragraphs>
  <TotalTime>0</TotalTime>
  <ScaleCrop>false</ScaleCrop>
  <LinksUpToDate>false</LinksUpToDate>
  <CharactersWithSpaces>8780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2023-09-27T01:36:00Z</dcterms:created>
  <dc:creator>曹颖</dc:creator>
  <cp:lastModifiedBy>巴中特检</cp:lastModifiedBy>
  <cp:lastPrinted>2023-10-08T08:23:00Z</cp:lastPrinted>
  <dcterms:modified xsi:type="dcterms:W3CDTF">2023-10-10T03:10:34Z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90B5368A7CDA48C892FC4C0AFFF4CE26_12</vt:lpwstr>
  </property>
</Properties>
</file>