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70"/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大标宋简体" w:hAnsi="Times New Roman"/>
          <w:sz w:val="44"/>
          <w:szCs w:val="44"/>
          <w:lang w:bidi="ar-SA"/>
        </w:rPr>
      </w:pPr>
      <w:r>
        <w:rPr>
          <w:rFonts w:ascii="Times New Roman" w:eastAsia="方正大标宋简体" w:hAnsi="Times New Roman"/>
          <w:sz w:val="44"/>
          <w:szCs w:val="44"/>
          <w:lang w:bidi="ar-SA"/>
        </w:rPr>
        <w:t>巴中市地方标准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880"/>
        <w:jc w:val="center"/>
        <w:textAlignment w:val="auto"/>
        <w:rPr>
          <w:rFonts w:ascii="Times New Roman" w:eastAsia="方正大标宋简体" w:cs="Times New Roman" w:hAnsi="Times New Roman"/>
          <w:sz w:val="44"/>
          <w:szCs w:val="44"/>
        </w:rPr>
      </w:pPr>
      <w:r>
        <w:rPr>
          <w:rFonts w:ascii="Times New Roman" w:eastAsia="方正大标宋简体" w:cs="Times New Roman" w:hAnsi="Times New Roman"/>
          <w:sz w:val="44"/>
          <w:szCs w:val="44"/>
        </w:rPr>
        <w:t>《地理标志产品 镇龙山瓦灰鸡》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880"/>
        <w:jc w:val="center"/>
        <w:textAlignment w:val="auto"/>
        <w:rPr>
          <w:rFonts w:ascii="Times New Roman" w:eastAsia="方正大标宋简体" w:cs="Times New Roman" w:hAnsi="Times New Roman"/>
          <w:sz w:val="44"/>
          <w:szCs w:val="44"/>
        </w:rPr>
      </w:pPr>
      <w:r>
        <w:rPr>
          <w:rFonts w:ascii="Times New Roman" w:eastAsia="方正大标宋简体" w:cs="Times New Roman" w:hAnsi="Times New Roman"/>
          <w:sz w:val="44"/>
          <w:szCs w:val="44"/>
        </w:rPr>
        <w:t>编制说明</w:t>
      </w:r>
      <w:r>
        <w:rPr>
          <w:rFonts w:ascii="Times New Roman" w:eastAsia="方正大标宋简体" w:cs="Times New Roman" w:hAnsi="Times New Roman"/>
          <w:sz w:val="44"/>
          <w:szCs w:val="44"/>
        </w:rPr>
        <w:t>（意见征求稿）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880"/>
        <w:jc w:val="center"/>
        <w:textAlignment w:val="auto"/>
        <w:rPr>
          <w:rFonts w:ascii="Times New Roman" w:eastAsia="方正大标宋简体" w:cs="Times New Roman" w:hAnsi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一、工作简介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（一）背景介绍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镇龙山瓦灰鸡，原产于平昌县镇龙山境内，是从当地土鸡中选育而成的小型珍稀地方鸡种，以灰皮、灰毛、灰脚、灰喙、灰冠“五灰”特征，其羽毛颜色与当地农家房屋上的灰色瓦片相似，故俗称为瓦灰鸡。镇龙山海拔在600至1338米之间，海拔1200米以上的山峰54座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</w:rPr>
        <w:t>属温暖湿润的亚热带气候。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其</w:t>
      </w:r>
      <w:r>
        <w:rPr>
          <w:rFonts w:ascii="Times New Roman" w:eastAsia="仿宋_GB2312" w:cs="Times New Roman" w:hAnsi="Times New Roman"/>
          <w:sz w:val="32"/>
          <w:szCs w:val="32"/>
        </w:rPr>
        <w:t>地理、气候、土壤和优良的自然生态环境十分适合镇龙山瓦灰鸡生长繁殖。特有的地理环境，为镇龙山瓦灰鸡特色品质形成提供了有利条件。2013年，平昌县出台《平昌县人民政府关于划定“镇龙山瓦灰鸡”国家地理标志产品保护区域的通知》（平昌府发〔2013〕24号）。“镇龙山瓦灰鸡”被评为国家地理标志产品。2015年6月19日，国家质检总局批准对“镇龙山瓦灰鸡”实施地理标志产品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镇龙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山</w:t>
      </w:r>
      <w:r>
        <w:rPr>
          <w:rFonts w:ascii="Times New Roman" w:eastAsia="仿宋_GB2312" w:cs="Times New Roman" w:hAnsi="Times New Roman"/>
          <w:sz w:val="32"/>
          <w:szCs w:val="32"/>
        </w:rPr>
        <w:t>瓦灰鸡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富含的营养价值和极佳的食用味道</w:t>
      </w:r>
      <w:r>
        <w:rPr>
          <w:rFonts w:ascii="Times New Roman" w:eastAsia="仿宋_GB2312" w:cs="Times New Roman" w:hAnsi="Times New Roman"/>
          <w:sz w:val="32"/>
          <w:szCs w:val="32"/>
        </w:rPr>
        <w:t>逐步被发现和利用，繁育技术、品种和数量也在不断增加和纯化。近年来，我县依托省畜科院、四川农业大学等科研院校指导，成立了平昌土鸡科学研究所，对镇龙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山</w:t>
      </w:r>
      <w:r>
        <w:rPr>
          <w:rFonts w:ascii="Times New Roman" w:eastAsia="仿宋_GB2312" w:cs="Times New Roman" w:hAnsi="Times New Roman"/>
          <w:sz w:val="32"/>
          <w:szCs w:val="32"/>
        </w:rPr>
        <w:t>瓦灰鸡进行保种选育、提纯扶壮。探索出了林下养殖镇龙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山</w:t>
      </w:r>
      <w:r>
        <w:rPr>
          <w:rFonts w:ascii="Times New Roman" w:eastAsia="仿宋_GB2312" w:cs="Times New Roman" w:hAnsi="Times New Roman"/>
          <w:sz w:val="32"/>
          <w:szCs w:val="32"/>
        </w:rPr>
        <w:t>瓦灰鸡生产技术及人工繁育技术，形成了具有地方特色的知名品牌—镇龙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山</w:t>
      </w:r>
      <w:r>
        <w:rPr>
          <w:rFonts w:ascii="Times New Roman" w:eastAsia="仿宋_GB2312" w:cs="Times New Roman" w:hAnsi="Times New Roman"/>
          <w:sz w:val="32"/>
          <w:szCs w:val="32"/>
        </w:rPr>
        <w:t>瓦灰鸡，并完成了选种、提纯、饲养、繁殖、扩繁，全面系统地掌握了镇龙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山</w:t>
      </w:r>
      <w:r>
        <w:rPr>
          <w:rFonts w:ascii="Times New Roman" w:eastAsia="仿宋_GB2312" w:cs="Times New Roman" w:hAnsi="Times New Roman"/>
          <w:sz w:val="32"/>
          <w:szCs w:val="32"/>
        </w:rPr>
        <w:t>瓦灰鸡的饲养、繁殖的全套成熟技术，目前镇龙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山</w:t>
      </w:r>
      <w:r>
        <w:rPr>
          <w:rFonts w:ascii="Times New Roman" w:eastAsia="仿宋_GB2312" w:cs="Times New Roman" w:hAnsi="Times New Roman"/>
          <w:sz w:val="32"/>
          <w:szCs w:val="32"/>
        </w:rPr>
        <w:t>瓦灰鸡产业发展已初具规模，</w:t>
      </w:r>
      <w:r>
        <w:rPr>
          <w:rFonts w:ascii="Times New Roman" w:eastAsia="仿宋_GB2312" w:cs="Times New Roman" w:hAnsi="Times New Roman"/>
          <w:spacing w:val="-6"/>
          <w:sz w:val="32"/>
          <w:szCs w:val="32"/>
        </w:rPr>
        <w:t>迄</w:t>
      </w:r>
      <w:r>
        <w:rPr>
          <w:rFonts w:ascii="Times New Roman" w:eastAsia="仿宋_GB2312" w:cs="Times New Roman" w:hAnsi="Times New Roman"/>
          <w:sz w:val="32"/>
          <w:szCs w:val="32"/>
        </w:rPr>
        <w:t>止2013年9月，已在镇龙镇、元山镇、灵山乡、笔山镇、泥龙乡、岩口乡、驷马镇、双鹿乡、土兴乡共9个乡镇进行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规模</w:t>
      </w:r>
      <w:r>
        <w:rPr>
          <w:rFonts w:ascii="Times New Roman" w:eastAsia="仿宋_GB2312" w:cs="Times New Roman" w:hAnsi="Times New Roman"/>
          <w:sz w:val="32"/>
          <w:szCs w:val="32"/>
        </w:rPr>
        <w:t>养殖，现有镇龙山瓦灰鸡养殖协会1个和专业合作社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37</w:t>
      </w:r>
      <w:r>
        <w:rPr>
          <w:rFonts w:ascii="Times New Roman" w:eastAsia="仿宋_GB2312" w:cs="Times New Roman" w:hAnsi="Times New Roman"/>
          <w:sz w:val="32"/>
          <w:szCs w:val="32"/>
        </w:rPr>
        <w:t>个。镇龙山瓦灰鸡的存栏量达261.8万只，活鸡销量突破180余万只，预计年产值达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sz w:val="32"/>
          <w:szCs w:val="32"/>
        </w:rPr>
        <w:t>亿元，餐饮业产值达1.31亿元。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近年来，平昌县政府先后出台《平昌县特色畜牧业发展总体规划（2009—2015年）—镇龙山瓦灰鸡》、《平昌县人民政府办公室关于推进镇龙山瓦灰鸡产业化的实施意见》、《平昌县人民政府办公室关于大力发展生态土鸡养殖的通知》等多项措施，大力支持镇龙山瓦灰鸡产业发展。一是实施产业化战略，重点抓好一两个集约化、产业化生产的龙头企业，在资金上实行倾斜，在政策上给予扶持；二是培植品牌，我县与四川农业大学、四川畜牧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科学院</w:t>
      </w:r>
      <w:r>
        <w:rPr>
          <w:rFonts w:ascii="Times New Roman" w:eastAsia="仿宋_GB2312" w:cs="Times New Roman" w:hAnsi="Times New Roman"/>
          <w:sz w:val="32"/>
          <w:szCs w:val="32"/>
        </w:rPr>
        <w:t>家禽研究所建立了长期稳定的合作关系，确保产品优质。近期又对镇龙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山</w:t>
      </w:r>
      <w:r>
        <w:rPr>
          <w:rFonts w:ascii="Times New Roman" w:eastAsia="仿宋_GB2312" w:cs="Times New Roman" w:hAnsi="Times New Roman"/>
          <w:sz w:val="32"/>
          <w:szCs w:val="32"/>
        </w:rPr>
        <w:t>瓦灰鸡的食品开发和医药利用进行认真的研讨，力争在三到五年内开发2-3个新产品，打响镇龙山瓦灰鸡品牌；三是搞活流通，拓展市场。主要是加大镇龙山瓦灰鸡的宣传促销力度，扩大影响，提高知名度，建立一批固定客户，从而做大做强以镇龙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山</w:t>
      </w:r>
      <w:r>
        <w:rPr>
          <w:rFonts w:ascii="Times New Roman" w:eastAsia="仿宋_GB2312" w:cs="Times New Roman" w:hAnsi="Times New Roman"/>
          <w:sz w:val="32"/>
          <w:szCs w:val="32"/>
        </w:rPr>
        <w:t>瓦灰鸡为特色的土鸡产业。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（二）任务来源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为促进</w:t>
      </w:r>
      <w:r>
        <w:rPr>
          <w:rFonts w:ascii="Times New Roman" w:eastAsia="仿宋_GB2312" w:cs="Times New Roman" w:hAnsi="Times New Roman"/>
          <w:spacing w:val="-6"/>
          <w:sz w:val="32"/>
          <w:szCs w:val="32"/>
        </w:rPr>
        <w:t>镇龙山瓦灰鸡</w:t>
      </w:r>
      <w:r>
        <w:rPr>
          <w:rFonts w:ascii="Times New Roman" w:eastAsia="仿宋_GB2312" w:cs="Times New Roman" w:hAnsi="Times New Roman"/>
          <w:sz w:val="32"/>
          <w:szCs w:val="32"/>
        </w:rPr>
        <w:t>产业的持续发展，推进国家地理标志产品产业化进程，提高</w:t>
      </w:r>
      <w:r>
        <w:rPr>
          <w:rFonts w:ascii="Times New Roman" w:eastAsia="仿宋_GB2312" w:cs="Times New Roman" w:hAnsi="Times New Roman"/>
          <w:spacing w:val="-6"/>
          <w:sz w:val="32"/>
          <w:szCs w:val="32"/>
        </w:rPr>
        <w:t>镇龙山瓦灰鸡</w:t>
      </w:r>
      <w:r>
        <w:rPr>
          <w:rFonts w:ascii="Times New Roman" w:eastAsia="仿宋_GB2312" w:cs="Times New Roman" w:hAnsi="Times New Roman"/>
          <w:sz w:val="32"/>
          <w:szCs w:val="32"/>
        </w:rPr>
        <w:t>繁育、养殖质量标准化程度和产品品质，由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巴中市</w:t>
      </w:r>
      <w:r>
        <w:rPr>
          <w:rFonts w:ascii="Times New Roman" w:eastAsia="仿宋_GB2312" w:cs="Times New Roman" w:hAnsi="Times New Roman"/>
          <w:sz w:val="32"/>
          <w:szCs w:val="32"/>
        </w:rPr>
        <w:t>农业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农村</w:t>
      </w:r>
      <w:r>
        <w:rPr>
          <w:rFonts w:ascii="Times New Roman" w:eastAsia="仿宋_GB2312" w:cs="Times New Roman" w:hAnsi="Times New Roman"/>
          <w:sz w:val="32"/>
          <w:szCs w:val="32"/>
        </w:rPr>
        <w:t>局提出，平昌县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农业农村局</w:t>
      </w:r>
      <w:r>
        <w:rPr>
          <w:rFonts w:ascii="Times New Roman" w:eastAsia="仿宋_GB2312" w:cs="Times New Roman" w:hAnsi="Times New Roman"/>
          <w:sz w:val="32"/>
          <w:szCs w:val="32"/>
        </w:rPr>
        <w:t>起草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四川省畜牧科学研究院家禽研究所参与</w:t>
      </w:r>
      <w:r>
        <w:rPr>
          <w:rFonts w:ascii="Times New Roman" w:eastAsia="仿宋_GB2312" w:cs="Times New Roman" w:hAnsi="Times New Roman"/>
          <w:sz w:val="32"/>
          <w:szCs w:val="32"/>
        </w:rPr>
        <w:t>，特制定本标准。本标准在编制过程中充分依据GB/T 1.1《标准化工作导则 第1部分：标准的结构和编写》中的有关规定。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（三）编制和协作单位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标准编制和协作单位</w:t>
      </w:r>
      <w:r>
        <w:rPr>
          <w:rFonts w:eastAsia="仿宋_GB2312" w:cs="Times New Roman"/>
          <w:sz w:val="32"/>
          <w:szCs w:val="32"/>
          <w:lang w:val="en-US" w:eastAsia="zh-CN"/>
        </w:rPr>
        <w:t>由平昌县农业局、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四川省畜牧科学院家禽研究所、</w:t>
      </w:r>
      <w:r>
        <w:rPr>
          <w:rFonts w:eastAsia="仿宋_GB2312" w:cs="Times New Roman"/>
          <w:sz w:val="32"/>
          <w:szCs w:val="32"/>
          <w:lang w:val="en-US" w:eastAsia="zh-CN"/>
        </w:rPr>
        <w:t>平昌县饲草饲料站、平昌县畜禽品种改良站等</w:t>
      </w:r>
      <w:r>
        <w:rPr>
          <w:rFonts w:ascii="Times New Roman" w:eastAsia="仿宋_GB2312" w:cs="Times New Roman" w:hAnsi="Times New Roman"/>
          <w:sz w:val="32"/>
          <w:szCs w:val="32"/>
        </w:rPr>
        <w:t>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（四）主要工作流程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1、前期调研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年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6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月，平昌县成立了《地理标志产品 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》地方标准起草小组，对全县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养殖企业进行调研、走访，记录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的理化指标和差异；查询文献资料，为制定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地方标准收集基础资料。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2、标准起草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3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年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7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9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月</w:t>
      </w:r>
      <w:r>
        <w:rPr>
          <w:rFonts w:eastAsia="仿宋_GB2312" w:cs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</w:rPr>
        <w:t>标准起草小组通过收集、分析已有研究成果和相关技术资料、规程、规范，编制初步方案。同时，根据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sz w:val="32"/>
          <w:szCs w:val="32"/>
        </w:rPr>
        <w:t>产区的环境条件、水体质量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生长环境、繁育条件</w:t>
      </w:r>
      <w:r>
        <w:rPr>
          <w:rFonts w:ascii="Times New Roman" w:eastAsia="仿宋_GB2312" w:cs="Times New Roman" w:hAnsi="Times New Roman"/>
          <w:sz w:val="32"/>
          <w:szCs w:val="32"/>
        </w:rPr>
        <w:t>，结合现行养殖技术，开展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的标准化研究，确定相关技术指标与参数，最终以定量为主、定性结合的方式制订《地理标志产品 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sz w:val="32"/>
          <w:szCs w:val="32"/>
        </w:rPr>
        <w:t>》地方标准草案。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3、标准讨论并形成标准征求意见稿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年10月，针对《地理标志产品 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sz w:val="32"/>
          <w:szCs w:val="32"/>
        </w:rPr>
        <w:t>》地方标准草案，起草小组以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sz w:val="32"/>
          <w:szCs w:val="32"/>
        </w:rPr>
        <w:t>的生产实际为依据，从镇龙山瓦灰鸡体型外貌和主要性能、引种、饲养方式、种鸡饲养管理、商品鸡饲养管理、驱虫与诱虫、消毒、无害化处理、上市、生产记录、成本核算等方面开展多次内部讨论，对标准技术内容和相关参数进一步确认，形成标准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4、标准征求意见形成送审稿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sz w:val="32"/>
          <w:szCs w:val="32"/>
        </w:rPr>
        <w:t>年1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1</w:t>
      </w:r>
      <w:r>
        <w:rPr>
          <w:rFonts w:ascii="Times New Roman" w:eastAsia="仿宋_GB2312" w:cs="Times New Roman" w:hAnsi="Times New Roman"/>
          <w:sz w:val="32"/>
          <w:szCs w:val="32"/>
        </w:rPr>
        <w:t>月，标准起草小组以发函形式向省、市、县域的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禽畜</w:t>
      </w:r>
      <w:r>
        <w:rPr>
          <w:rFonts w:ascii="Times New Roman" w:eastAsia="仿宋_GB2312" w:cs="Times New Roman" w:hAnsi="Times New Roman"/>
          <w:sz w:val="32"/>
          <w:szCs w:val="32"/>
        </w:rPr>
        <w:t>行业专家、企业技术负责人等征求意见，并根据意见反馈对相关技术参数进行修改完善，形成标准送审稿。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5、标准审查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sz w:val="32"/>
          <w:szCs w:val="32"/>
        </w:rPr>
        <w:t>年1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sz w:val="32"/>
          <w:szCs w:val="32"/>
        </w:rPr>
        <w:t>月，标准起草小组组织省内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禽畜</w:t>
      </w:r>
      <w:r>
        <w:rPr>
          <w:rFonts w:ascii="Times New Roman" w:eastAsia="仿宋_GB2312" w:cs="Times New Roman" w:hAnsi="Times New Roman"/>
          <w:sz w:val="32"/>
          <w:szCs w:val="32"/>
        </w:rPr>
        <w:t>行业相关专家对送审稿进行技术审查，按照专家提出的意见修改完善，形成标准报批稿。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二、主要参考和引用标准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bookmarkStart w:id="0" w:name="_Hlk118985574"/>
      <w:r>
        <w:rPr>
          <w:rFonts w:ascii="Times New Roman" w:eastAsia="仿宋_GB2312" w:cs="Times New Roman" w:hAnsi="Times New Roman"/>
          <w:sz w:val="32"/>
          <w:szCs w:val="32"/>
        </w:rPr>
        <w:t>GB 13078 饲料卫生标准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GB 18596 畜禽养殖业污染物排放标准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GB/T 14772 食品中粗脂肪的测定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NY 5027 无公害食品、畜禽饮用水水质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NY/T 388-1999 畜禽场环境质量标准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NY-T 823-2020 家禽生产性能名词术语和度量计算方法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《饲料药物添加剂使用规范》 农业部公告 第168号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《饲料原料目录》农业农村部公告 第459号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《饲料添加剂品种目录》 农业农村部公告 第459号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《中华人民共和国兽药典（2020年版）》 农业农村部公告 第363号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《兽药质量标准》 农业部公告 第2513号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《病死及病害动物无害化处理技术规范》 农医发[2017] 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《畜禽标识和养殖档案管理办法》 农业部令 第67号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bookmarkEnd w:id="0"/>
      <w:r>
        <w:rPr>
          <w:rFonts w:ascii="Times New Roman" w:eastAsia="黑体" w:cs="Times New Roman" w:hAnsi="Times New Roman"/>
          <w:sz w:val="32"/>
          <w:szCs w:val="32"/>
        </w:rPr>
        <w:t>三、主要技术内容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（一）标准范围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本规程规定了地理标志产品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cs="Times New Roman" w:hAnsi="Times New Roman"/>
          <w:sz w:val="32"/>
          <w:szCs w:val="32"/>
        </w:rPr>
        <w:t>体型外貌和主要性能、引种、饲养方式、种鸡饲养管理、商品鸡饲养管理、驱虫与诱虫、消毒、无害化处理、上市、生产记录、成本核算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的要求。本规程适用于原国家国家质量监督检验检疫总局根据《地理标志产品保护规定》批准保护的地理标志产品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（二）术语和定义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明确了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的定义为在平昌县地理标志保护范围内按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《地理标志产品 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sz w:val="32"/>
          <w:szCs w:val="32"/>
        </w:rPr>
        <w:t>》标准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养成的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cs="Times New Roman" w:hAnsi="Times New Roman"/>
          <w:i/>
          <w:iCs/>
          <w:color w:val="000000"/>
          <w:kern w:val="0"/>
          <w:sz w:val="32"/>
          <w:szCs w:val="32"/>
          <w:lang w:val="en-US" w:eastAsia="zh-CN"/>
        </w:rPr>
        <w:t>Chicken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）。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地方标准里的专业名词进行了说明和限缩。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（三）</w:t>
      </w:r>
      <w:bookmarkStart w:id="1" w:name="_Toc132616926"/>
      <w:r>
        <w:rPr>
          <w:rFonts w:ascii="Times New Roman" w:eastAsia="黑体" w:cs="Times New Roman" w:hAnsi="Times New Roman"/>
          <w:sz w:val="32"/>
          <w:szCs w:val="32"/>
        </w:rPr>
        <w:t>体型外貌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详细说明并界定了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与其他鸡种（类）的差别、自身的特征、外貌。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</w:rPr>
        <w:t>（四）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主要性能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养殖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时主要的数据判断指标、标准。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  <w:lang w:eastAsia="zh-CN"/>
        </w:rPr>
      </w:pPr>
      <w:r>
        <w:rPr>
          <w:rFonts w:ascii="Times New Roman" w:eastAsia="黑体" w:cs="Times New Roman" w:hAnsi="Times New Roman"/>
          <w:sz w:val="32"/>
          <w:szCs w:val="32"/>
        </w:rPr>
        <w:t>（五）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引种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养殖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时的种鸡来源及检疫防疫要求。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  <w:lang w:eastAsia="zh-CN"/>
        </w:rPr>
      </w:pPr>
      <w:r>
        <w:rPr>
          <w:rFonts w:ascii="Times New Roman" w:eastAsia="黑体" w:cs="Times New Roman" w:hAnsi="Times New Roman"/>
          <w:sz w:val="32"/>
          <w:szCs w:val="32"/>
        </w:rPr>
        <w:t>（六）饲养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养殖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时的饲养方式。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（七）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种鸡饲养管理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16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详细规定了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种鸡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养殖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时</w:t>
      </w:r>
      <w:bookmarkStart w:id="2" w:name="_Toc132616931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饲养阶段划分</w:t>
      </w:r>
      <w:bookmarkStart w:id="3" w:name="_Toc132616932"/>
      <w:bookmarkEnd w:id="2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、育雏期饲养管理</w:t>
      </w:r>
      <w:bookmarkStart w:id="4" w:name="_Toc132616933"/>
      <w:bookmarkEnd w:id="3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、育成期饲养管理</w:t>
      </w:r>
      <w:bookmarkStart w:id="5" w:name="_Toc132616934"/>
      <w:bookmarkEnd w:id="4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、产蛋期饲养管理</w:t>
      </w:r>
      <w:bookmarkStart w:id="6" w:name="_Toc132616935"/>
      <w:bookmarkEnd w:id="5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、营养需要</w:t>
      </w:r>
      <w:bookmarkStart w:id="7" w:name="_Toc132616936"/>
      <w:bookmarkEnd w:id="6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、免疫程序</w:t>
      </w:r>
      <w:bookmarkEnd w:id="7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等相关规范。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（八）</w:t>
      </w:r>
      <w:bookmarkStart w:id="8" w:name="_Toc132616937"/>
      <w:r>
        <w:rPr>
          <w:rFonts w:ascii="Times New Roman" w:eastAsia="黑体" w:cs="Times New Roman" w:hAnsi="Times New Roman"/>
          <w:sz w:val="32"/>
          <w:szCs w:val="32"/>
        </w:rPr>
        <w:t>商品鸡饲养管理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16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详细规定了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种鸡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养殖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时</w:t>
      </w:r>
      <w:bookmarkStart w:id="9" w:name="_Toc132616938"/>
      <w:r>
        <w:rPr>
          <w:rFonts w:ascii="Times New Roman" w:eastAsia="仿宋_GB2312" w:cs="Times New Roman" w:hAnsi="Times New Roman"/>
          <w:sz w:val="32"/>
          <w:szCs w:val="32"/>
        </w:rPr>
        <w:t>饲养阶段划分</w:t>
      </w:r>
      <w:bookmarkStart w:id="10" w:name="_Toc132616939"/>
      <w:bookmarkEnd w:id="9"/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饲养密度</w:t>
      </w:r>
      <w:bookmarkStart w:id="11" w:name="_Toc132616940"/>
      <w:bookmarkEnd w:id="10"/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育雏期饲养管理要点</w:t>
      </w:r>
      <w:bookmarkStart w:id="12" w:name="_Toc132616941"/>
      <w:bookmarkEnd w:id="11"/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生长期及育肥期饲养管理要点</w:t>
      </w:r>
      <w:bookmarkStart w:id="13" w:name="_Toc132616942"/>
      <w:bookmarkEnd w:id="12"/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放牧期饲养管理要点</w:t>
      </w:r>
      <w:bookmarkStart w:id="14" w:name="_Toc132616943"/>
      <w:bookmarkEnd w:id="13"/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营养需要</w:t>
      </w:r>
      <w:bookmarkStart w:id="15" w:name="_Toc132616944"/>
      <w:bookmarkEnd w:id="14"/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免疫程序</w:t>
      </w:r>
      <w:bookmarkEnd w:id="15"/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等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相关规范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（九）</w:t>
      </w:r>
      <w:bookmarkStart w:id="16" w:name="_Toc132616945"/>
      <w:r>
        <w:rPr>
          <w:rFonts w:ascii="Times New Roman" w:eastAsia="黑体" w:cs="Times New Roman" w:hAnsi="Times New Roman"/>
          <w:sz w:val="32"/>
          <w:szCs w:val="32"/>
        </w:rPr>
        <w:t>驱虫与诱虫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驱虫和诱虫的用药、方式、方法、时间等</w:t>
      </w:r>
      <w:r>
        <w:rPr>
          <w:rFonts w:ascii="Times New Roman" w:eastAsia="仿宋_GB2312" w:cs="Times New Roman" w:hAnsi="Times New Roman"/>
          <w:sz w:val="32"/>
          <w:szCs w:val="32"/>
        </w:rPr>
        <w:t>相关规范。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（十）</w:t>
      </w:r>
      <w:bookmarkStart w:id="17" w:name="_Toc132616948"/>
      <w:r>
        <w:rPr>
          <w:rFonts w:ascii="Times New Roman" w:eastAsia="黑体" w:cs="Times New Roman" w:hAnsi="Times New Roman"/>
          <w:sz w:val="32"/>
          <w:szCs w:val="32"/>
        </w:rPr>
        <w:t>消毒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规定了</w:t>
      </w:r>
      <w:bookmarkStart w:id="18" w:name="_Toc132616949"/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消毒剂选择</w:t>
      </w:r>
      <w:bookmarkStart w:id="19" w:name="_Toc132616950"/>
      <w:bookmarkEnd w:id="18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消毒剂使用要点</w:t>
      </w:r>
      <w:bookmarkStart w:id="20" w:name="_Toc132616951"/>
      <w:bookmarkEnd w:id="19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消毒范围</w:t>
      </w:r>
      <w:bookmarkStart w:id="21" w:name="_Toc132616952"/>
      <w:bookmarkEnd w:id="20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消毒效果检查</w:t>
      </w:r>
      <w:bookmarkEnd w:id="21"/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规范用药指导。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（十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一</w:t>
      </w:r>
      <w:r>
        <w:rPr>
          <w:rFonts w:ascii="Times New Roman" w:eastAsia="黑体" w:cs="Times New Roman" w:hAnsi="Times New Roman"/>
          <w:sz w:val="32"/>
          <w:szCs w:val="32"/>
        </w:rPr>
        <w:t>）</w:t>
      </w:r>
      <w:bookmarkStart w:id="22" w:name="_Toc132616953"/>
      <w:r>
        <w:rPr>
          <w:rFonts w:ascii="Times New Roman" w:eastAsia="黑体" w:cs="Times New Roman" w:hAnsi="Times New Roman"/>
          <w:sz w:val="32"/>
          <w:szCs w:val="32"/>
        </w:rPr>
        <w:t>无害化处理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无害化处理方式和标准的相关规范。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</w:rPr>
        <w:t>（十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二</w:t>
      </w:r>
      <w:r>
        <w:rPr>
          <w:rFonts w:ascii="Times New Roman" w:eastAsia="黑体" w:cs="Times New Roman" w:hAnsi="Times New Roman"/>
          <w:sz w:val="32"/>
          <w:szCs w:val="32"/>
        </w:rPr>
        <w:t>）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上市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上市鸡肉的相关规范。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（十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三</w:t>
      </w:r>
      <w:r>
        <w:rPr>
          <w:rFonts w:ascii="Times New Roman" w:eastAsia="黑体" w:cs="Times New Roman" w:hAnsi="Times New Roman"/>
          <w:sz w:val="32"/>
          <w:szCs w:val="32"/>
        </w:rPr>
        <w:t>）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生产记录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养殖记录的相关规范。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（十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四</w:t>
      </w:r>
      <w:r>
        <w:rPr>
          <w:rFonts w:ascii="Times New Roman" w:eastAsia="黑体" w:cs="Times New Roman" w:hAnsi="Times New Roman"/>
          <w:sz w:val="32"/>
          <w:szCs w:val="32"/>
        </w:rPr>
        <w:t>）</w:t>
      </w:r>
      <w:bookmarkStart w:id="23" w:name="_Toc132616956"/>
      <w:r>
        <w:rPr>
          <w:rFonts w:ascii="Times New Roman" w:eastAsia="黑体" w:cs="Times New Roman" w:hAnsi="Times New Roman"/>
          <w:sz w:val="32"/>
          <w:szCs w:val="32"/>
        </w:rPr>
        <w:t>成本核算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规定了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核算养殖成本的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相关规范。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四、预期达到对产业发展的作用情况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本标准一经批准颁布实施，为平昌</w:t>
      </w:r>
      <w:r>
        <w:rPr>
          <w:rFonts w:eastAsia="仿宋_GB2312" w:cs="Times New Roman" w:hint="eastAsia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养殖提供了统一标准，能够保障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产业健康可持续发展，加速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的品牌建设，促进地方经济发展。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、采用国际、国外先进标准的程度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经查询，</w:t>
      </w:r>
      <w:r>
        <w:rPr>
          <w:rFonts w:ascii="Times New Roman" w:eastAsia="仿宋_GB2312" w:cs="Times New Roman" w:hAnsi="Times New Roman"/>
          <w:sz w:val="32"/>
          <w:szCs w:val="32"/>
        </w:rPr>
        <w:t>GB 13078 饲料卫生标准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GB 18596 畜禽养殖业污染物排放标准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GB/T 14772 食品中粗脂肪的测定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NY 5027 无公害食品、畜禽饮用水水质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NY/T 388-1999 畜禽场环境质量标准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NY-T 823-2020 家禽生产性能名词术语和度量计算方法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《饲料药物添加剂使用规范》 农业部公告 第168号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《饲料原料目录》农业农村部公告 第459号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《饲料添加剂品种目录》 农业农村部公告 第459号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《中华人民共和国兽药典（2020年版）》 农业农村部公告 第363号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《兽药质量标准》 农业部公告 第2513号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《病死及病害动物无害化处理技术规范》 农医发[2017] 25号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《畜禽标识和养殖档案管理办法》 农业部令 第67号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等文件均为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lang w:val="en-US" w:eastAsia="zh-CN"/>
        </w:rPr>
        <w:t>禽畜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产品养殖、加工、包装等方面的通用规范，在地域、地方特色品种等方面的针对性较弱，不能全面地规范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养殖。本标准拟针对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养殖制定针对性的规范，在生产实际中具有更强的专业性和可操作性。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、重大分歧意见的处理经过和依据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本标准编写过程无重大分歧意见产生。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/>
        </w:rPr>
        <w:t>七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、贯彻标准的要求和实施建议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本标准一经发布，将尽快组织宣贯。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/>
        </w:rPr>
        <w:t>八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、废止现行有关标准的建议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本地方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标准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lang w:val="en-US" w:eastAsia="zh-CN"/>
        </w:rPr>
        <w:t>为首次制定，无废止现行有关标准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/>
        </w:rPr>
        <w:t>九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、标准性质的建议说明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本标准为四川省（巴中市）地方标准，属于地方性标准，供巴中市平昌县内从事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养殖的企业、专业合作社、家庭农场、村集体经济组织、个体养殖户等各类经营主体使用。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十、与现行法律、法规、规章及相关标准，特别是强制性标准的协调性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本标准的编写是根据</w:t>
      </w:r>
      <w:r>
        <w:rPr>
          <w:rFonts w:eastAsia="仿宋_GB2312" w:cs="Times New Roman" w:hint="eastAsia"/>
          <w:color w:val="000000"/>
          <w:sz w:val="32"/>
          <w:szCs w:val="32"/>
          <w:lang w:val="en-US" w:eastAsia="zh-CN"/>
        </w:rPr>
        <w:t>原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国家质量技术监督检验检疫总局令第78号《地理标志产品保护规定》、遵循GB/T17924《地理标志产品标准通用要求》和GB/T 1.1-2020《标准化工作导则 第1部分：标准化文件的结构和起草规则》，结合平昌县实际制定。标准编制符合国家对标准结构、内容的要求，相关技术指标值有利于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的品牌建设。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outlineLvl w:val="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十</w:t>
      </w:r>
      <w:r>
        <w:rPr>
          <w:rFonts w:ascii="Times New Roman" w:eastAsia="黑体" w:cs="Times New Roman" w:hAnsi="Times New Roman"/>
          <w:color w:val="000000"/>
          <w:sz w:val="32"/>
          <w:szCs w:val="32"/>
          <w:lang w:val="en-US" w:eastAsia="zh-CN"/>
        </w:rPr>
        <w:t>一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、其他应予说明的问题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" w:cs="Times New Roman" w:hAnsi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ind w:right="640" w:firstLineChars="200" w:firstLine="640"/>
        <w:jc w:val="right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 xml:space="preserve">《地理标志产品 </w:t>
      </w:r>
      <w:r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</w:rPr>
        <w:t>镇龙山瓦灰鸡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》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ind w:right="640" w:firstLineChars="200" w:firstLine="640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地方标准起草小组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ind w:right="640" w:firstLineChars="200" w:firstLine="640"/>
        <w:jc w:val="right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二〇二二年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十一</w:t>
      </w:r>
      <w:r>
        <w:rPr>
          <w:rFonts w:ascii="Times New Roman" w:eastAsia="仿宋_GB2312" w:cs="Times New Roman" w:hAnsi="Times New Roman"/>
          <w:sz w:val="32"/>
          <w:szCs w:val="32"/>
        </w:rPr>
        <w:t>月六日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</w:t>
      </w:r>
    </w:p>
    <w:sectPr>
      <w:footerReference w:type="default" r:id="rId2"/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方正大标宋简体">
    <w:altName w:val="宋体"/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永中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</w:p>
  <w:p>
    <w:pPr>
      <w:pStyle w:val="15"/>
      <w:tabs>
        <w:tab w:val="center" w:pos="4153"/>
        <w:tab w:val="right" w:pos="8306"/>
      </w:tabs>
    </w:pPr>
  </w:p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7239957pt;height:10.484998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31CDC9"/>
    <w:multiLevelType w:val="multilevel"/>
    <w:tmpl w:val="6CEA2025"/>
    <w:lvl w:ilvl="0">
      <w:start w:val="1"/>
      <w:numFmt w:val="none"/>
      <w:lvlRestart w:val="0"/>
      <w:suff w:val="nothing"/>
      <w:lvlText w:val="%1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1">
      <w:start w:val="1"/>
      <w:numFmt w:val="decimal"/>
      <w:pStyle w:val="19"/>
      <w:suff w:val="nothing"/>
      <w:lvlText w:val="%1%2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2">
      <w:start w:val="1"/>
      <w:numFmt w:val="decimal"/>
      <w:pStyle w:val="20"/>
      <w:suff w:val="nothing"/>
      <w:lvlText w:val="%1%2.%3　"/>
      <w:lvlJc w:val="left"/>
      <w:pPr>
        <w:tabs>
          <w:tab w:val="num" w:pos="0"/>
        </w:tabs>
        <w:ind w:left="0" w:hanging="0"/>
      </w:pPr>
      <w:rPr>
        <w:rFonts w:ascii="黑体" w:hAnsi="黑体" w:eastAsia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hanging="0"/>
      </w:pPr>
      <w:rPr>
        <w:rFonts w:ascii="黑体" w:hAns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NTY5Mzk4NGFkODRmYmRhNGM1OTY4OGFiMTM0ZGFiY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itle"/>
    <w:basedOn w:val="0"/>
    <w:next w:val="0"/>
    <w:pPr>
      <w:spacing w:afterLines="100" w:after="100" w:line="560" w:lineRule="exact"/>
      <w:jc w:val="center"/>
    </w:pPr>
    <w:rPr>
      <w:rFonts w:ascii="等线 Light" w:eastAsia="方正小标宋简体" w:cs="Times New Roman" w:hAnsi="等线 Light"/>
      <w:b/>
      <w:bCs/>
      <w:sz w:val="44"/>
      <w:szCs w:val="32"/>
    </w:rPr>
  </w:style>
  <w:style w:type="paragraph" w:customStyle="1" w:styleId="18">
    <w:name w:val="标准文件_段"/>
    <w:pPr>
      <w:autoSpaceDE w:val="0"/>
      <w:autoSpaceDN w:val="0"/>
      <w:ind w:firstLineChars="200" w:firstLine="200"/>
      <w:jc w:val="both"/>
    </w:pPr>
    <w:rPr>
      <w:rFonts w:ascii="宋体" w:eastAsia="宋体" w:cs="Times New Roman"/>
      <w:sz w:val="21"/>
      <w:szCs w:val="20"/>
      <w:lang w:val="en-US" w:eastAsia="zh-CN" w:bidi="ar-SA"/>
    </w:rPr>
  </w:style>
  <w:style w:type="paragraph" w:customStyle="1" w:styleId="19">
    <w:name w:val="标准文件_章标题"/>
    <w:next w:val="18"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cs="Times New Roman"/>
      <w:sz w:val="21"/>
      <w:szCs w:val="20"/>
      <w:lang w:val="en-US" w:eastAsia="zh-CN" w:bidi="ar-SA"/>
    </w:rPr>
  </w:style>
  <w:style w:type="paragraph" w:customStyle="1" w:styleId="20">
    <w:name w:val="标准文件_一级条标题"/>
    <w:basedOn w:val="19"/>
    <w:next w:val="18"/>
    <w:pPr>
      <w:numPr>
        <w:ilvl w:val="2"/>
        <w:numId w:val="1"/>
      </w:numPr>
      <w:spacing w:beforeLines="50" w:before="50" w:afterLines="50" w:after="50"/>
      <w:outlineLvl w:val="1"/>
    </w:pPr>
  </w:style>
  <w:style w:type="paragraph" w:styleId="70">
    <w:name w:val="Body Text Indent"/>
    <w:next w:val="15"/>
    <w:pPr>
      <w:widowControl w:val="0"/>
      <w:spacing w:line="640" w:lineRule="exact"/>
      <w:ind w:firstLineChars="200" w:firstLine="200"/>
      <w:jc w:val="both"/>
    </w:pPr>
    <w:rPr>
      <w:rFonts w:ascii="仿宋_GB2312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0</Characters>
  <Lines>1</Lines>
  <Paragraphs>0</Paragraphs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曾 维超</dc:creator>
  <cp:lastModifiedBy>uos</cp:lastModifiedBy>
  <cp:revision>6</cp:revision>
  <dcterms:created xsi:type="dcterms:W3CDTF">2022-11-02T07:11:00Z</dcterms:created>
  <dcterms:modified xsi:type="dcterms:W3CDTF">2024-10-22T02:05:51Z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46ADEAB535D24F199C00A7A243475FB5_13</vt:lpwstr>
  </property>
</Properties>
</file>